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1FE9" w14:textId="77777777" w:rsidR="006239CF" w:rsidRPr="003848EB" w:rsidRDefault="006239CF" w:rsidP="006239CF">
      <w:pPr>
        <w:spacing w:after="0" w:line="240" w:lineRule="auto"/>
        <w:ind w:firstLine="4590"/>
        <w:rPr>
          <w:rFonts w:ascii="Arial" w:eastAsia="Times New Roman" w:hAnsi="Arial" w:cs="Arial"/>
          <w:color w:val="212529"/>
          <w:spacing w:val="2"/>
          <w:sz w:val="24"/>
          <w:szCs w:val="24"/>
          <w:lang w:val="az-Latn-AZ"/>
        </w:rPr>
      </w:pPr>
      <w:r w:rsidRPr="003848EB">
        <w:rPr>
          <w:rFonts w:ascii="Arial" w:eastAsia="Times New Roman" w:hAnsi="Arial" w:cs="Arial"/>
          <w:color w:val="212529"/>
          <w:spacing w:val="2"/>
          <w:sz w:val="24"/>
          <w:szCs w:val="24"/>
          <w:lang w:val="az-Latn-AZ"/>
        </w:rPr>
        <w:t xml:space="preserve">Azərbaycan Respublikası </w:t>
      </w:r>
    </w:p>
    <w:p w14:paraId="79F96AFE" w14:textId="77777777" w:rsidR="006239CF" w:rsidRPr="003848EB" w:rsidRDefault="006239CF" w:rsidP="006239CF">
      <w:pPr>
        <w:spacing w:after="0" w:line="240" w:lineRule="auto"/>
        <w:ind w:firstLine="4590"/>
        <w:rPr>
          <w:rFonts w:ascii="Arial" w:eastAsia="Times New Roman" w:hAnsi="Arial" w:cs="Arial"/>
          <w:color w:val="212529"/>
          <w:spacing w:val="2"/>
          <w:sz w:val="24"/>
          <w:szCs w:val="24"/>
          <w:lang w:val="az-Latn-AZ"/>
        </w:rPr>
      </w:pPr>
      <w:r w:rsidRPr="003848EB">
        <w:rPr>
          <w:rFonts w:ascii="Arial" w:eastAsia="Times New Roman" w:hAnsi="Arial" w:cs="Arial"/>
          <w:color w:val="212529"/>
          <w:spacing w:val="2"/>
          <w:sz w:val="24"/>
          <w:szCs w:val="24"/>
          <w:lang w:val="az-Latn-AZ"/>
        </w:rPr>
        <w:t>Ekologiya və Təbii Sərvətlər Nazirliyinin</w:t>
      </w:r>
    </w:p>
    <w:p w14:paraId="5BA3EE10" w14:textId="77777777" w:rsidR="006239CF" w:rsidRPr="003848EB" w:rsidRDefault="006239CF" w:rsidP="006239CF">
      <w:pPr>
        <w:spacing w:after="0" w:line="240" w:lineRule="auto"/>
        <w:ind w:firstLine="4590"/>
        <w:rPr>
          <w:rFonts w:ascii="Arial" w:eastAsia="Times New Roman" w:hAnsi="Arial" w:cs="Arial"/>
          <w:color w:val="212529"/>
          <w:spacing w:val="2"/>
          <w:sz w:val="24"/>
          <w:szCs w:val="24"/>
          <w:lang w:val="az-Latn-AZ"/>
        </w:rPr>
      </w:pPr>
      <w:r w:rsidRPr="003848EB">
        <w:rPr>
          <w:rFonts w:ascii="Arial" w:eastAsia="Times New Roman" w:hAnsi="Arial" w:cs="Arial"/>
          <w:color w:val="212529"/>
          <w:spacing w:val="2"/>
          <w:sz w:val="24"/>
          <w:szCs w:val="24"/>
          <w:lang w:val="az-Latn-AZ"/>
        </w:rPr>
        <w:t>Kollegiyasının 2024-cü il 21 avqust tarixli</w:t>
      </w:r>
    </w:p>
    <w:p w14:paraId="133369E6" w14:textId="43F6457B" w:rsidR="006239CF" w:rsidRPr="003848EB" w:rsidRDefault="006239CF" w:rsidP="006239CF">
      <w:pPr>
        <w:spacing w:after="0" w:line="240" w:lineRule="auto"/>
        <w:ind w:firstLine="4590"/>
        <w:rPr>
          <w:rFonts w:ascii="Arial" w:eastAsia="Times New Roman" w:hAnsi="Arial" w:cs="Arial"/>
          <w:color w:val="212529"/>
          <w:spacing w:val="2"/>
          <w:sz w:val="24"/>
          <w:szCs w:val="24"/>
          <w:lang w:val="az-Latn-AZ"/>
        </w:rPr>
      </w:pPr>
      <w:r w:rsidRPr="003848EB">
        <w:rPr>
          <w:rFonts w:ascii="Arial" w:eastAsia="Times New Roman" w:hAnsi="Arial" w:cs="Arial"/>
          <w:color w:val="212529"/>
          <w:spacing w:val="2"/>
          <w:sz w:val="24"/>
          <w:szCs w:val="24"/>
          <w:lang w:val="az-Latn-AZ"/>
        </w:rPr>
        <w:t>4/01 nömrəli Qərarı ilə</w:t>
      </w:r>
    </w:p>
    <w:p w14:paraId="6EE31F52" w14:textId="36726875" w:rsidR="000177D9" w:rsidRPr="003848EB" w:rsidRDefault="006239CF" w:rsidP="006239CF">
      <w:pPr>
        <w:spacing w:after="0" w:line="240" w:lineRule="auto"/>
        <w:ind w:firstLine="4590"/>
        <w:rPr>
          <w:rFonts w:ascii="Arial" w:eastAsia="Times New Roman" w:hAnsi="Arial" w:cs="Arial"/>
          <w:color w:val="212529"/>
          <w:spacing w:val="2"/>
          <w:sz w:val="24"/>
          <w:szCs w:val="24"/>
          <w:lang w:val="az-Latn-AZ"/>
        </w:rPr>
      </w:pPr>
      <w:r w:rsidRPr="003848EB">
        <w:rPr>
          <w:rFonts w:ascii="Arial" w:eastAsia="Times New Roman" w:hAnsi="Arial" w:cs="Arial"/>
          <w:color w:val="212529"/>
          <w:spacing w:val="2"/>
          <w:sz w:val="24"/>
          <w:szCs w:val="24"/>
          <w:lang w:val="az-Latn-AZ"/>
        </w:rPr>
        <w:t>təsdiq edilmişdir.</w:t>
      </w:r>
    </w:p>
    <w:p w14:paraId="3802681D" w14:textId="4F60FC2C" w:rsidR="006239CF" w:rsidRDefault="006239CF" w:rsidP="006239CF">
      <w:pPr>
        <w:spacing w:after="0" w:line="240" w:lineRule="auto"/>
        <w:ind w:firstLine="4590"/>
        <w:rPr>
          <w:rFonts w:ascii="Arial" w:eastAsia="Times New Roman" w:hAnsi="Arial" w:cs="Arial"/>
          <w:b/>
          <w:bCs/>
          <w:color w:val="212529"/>
          <w:spacing w:val="2"/>
          <w:sz w:val="24"/>
          <w:szCs w:val="24"/>
          <w:lang w:val="az-Latn-AZ"/>
        </w:rPr>
      </w:pPr>
    </w:p>
    <w:p w14:paraId="56B70371" w14:textId="460BEFA0" w:rsidR="006239CF" w:rsidRDefault="006239CF" w:rsidP="000177D9">
      <w:pPr>
        <w:spacing w:after="0" w:line="240" w:lineRule="auto"/>
        <w:rPr>
          <w:rFonts w:ascii="Arial" w:eastAsia="Times New Roman" w:hAnsi="Arial" w:cs="Arial"/>
          <w:b/>
          <w:bCs/>
          <w:color w:val="212529"/>
          <w:spacing w:val="2"/>
          <w:sz w:val="24"/>
          <w:szCs w:val="24"/>
          <w:lang w:val="az-Latn-AZ"/>
        </w:rPr>
      </w:pPr>
    </w:p>
    <w:p w14:paraId="52F4A457" w14:textId="0E5187EF" w:rsidR="006239CF" w:rsidRDefault="006239CF" w:rsidP="000177D9">
      <w:pPr>
        <w:spacing w:after="0" w:line="240" w:lineRule="auto"/>
        <w:rPr>
          <w:rFonts w:ascii="Arial" w:eastAsia="Times New Roman" w:hAnsi="Arial" w:cs="Arial"/>
          <w:b/>
          <w:bCs/>
          <w:color w:val="212529"/>
          <w:spacing w:val="2"/>
          <w:sz w:val="24"/>
          <w:szCs w:val="24"/>
          <w:lang w:val="az-Latn-AZ"/>
        </w:rPr>
      </w:pPr>
    </w:p>
    <w:p w14:paraId="68D885A2" w14:textId="558B7F54" w:rsidR="006239CF" w:rsidRDefault="006239CF" w:rsidP="000177D9">
      <w:pPr>
        <w:spacing w:after="0" w:line="240" w:lineRule="auto"/>
        <w:rPr>
          <w:rFonts w:ascii="Arial" w:eastAsia="Times New Roman" w:hAnsi="Arial" w:cs="Arial"/>
          <w:b/>
          <w:bCs/>
          <w:color w:val="212529"/>
          <w:spacing w:val="2"/>
          <w:sz w:val="24"/>
          <w:szCs w:val="24"/>
          <w:lang w:val="az-Latn-AZ"/>
        </w:rPr>
      </w:pPr>
    </w:p>
    <w:p w14:paraId="63A08D6F" w14:textId="77777777" w:rsidR="006239CF" w:rsidRPr="000177D9" w:rsidRDefault="006239CF" w:rsidP="000177D9">
      <w:pPr>
        <w:spacing w:after="0" w:line="240" w:lineRule="auto"/>
        <w:rPr>
          <w:rFonts w:ascii="Arial" w:eastAsia="Times New Roman" w:hAnsi="Arial" w:cs="Arial"/>
          <w:color w:val="212529"/>
          <w:sz w:val="24"/>
          <w:szCs w:val="24"/>
        </w:rPr>
      </w:pPr>
    </w:p>
    <w:p w14:paraId="1A357158" w14:textId="77777777" w:rsidR="000177D9" w:rsidRPr="000177D9" w:rsidRDefault="000177D9" w:rsidP="000177D9">
      <w:pPr>
        <w:spacing w:after="0" w:line="240" w:lineRule="auto"/>
        <w:jc w:val="center"/>
        <w:rPr>
          <w:rFonts w:ascii="Arial" w:eastAsia="Times New Roman" w:hAnsi="Arial" w:cs="Arial"/>
          <w:color w:val="212529"/>
          <w:spacing w:val="2"/>
          <w:sz w:val="24"/>
          <w:szCs w:val="24"/>
        </w:rPr>
      </w:pPr>
      <w:r w:rsidRPr="000177D9">
        <w:rPr>
          <w:rFonts w:ascii="Arial" w:eastAsia="Times New Roman" w:hAnsi="Arial" w:cs="Arial"/>
          <w:b/>
          <w:bCs/>
          <w:color w:val="212529"/>
          <w:spacing w:val="2"/>
          <w:sz w:val="24"/>
          <w:szCs w:val="24"/>
          <w:lang w:val="az-Latn-AZ"/>
        </w:rPr>
        <w:t>Azərbaycan Respublikasının Daşaltı Dövlət Təbiət Yasaqlığı haqqında</w:t>
      </w:r>
    </w:p>
    <w:p w14:paraId="0F4A0DD2" w14:textId="77777777" w:rsidR="000177D9" w:rsidRPr="000177D9" w:rsidRDefault="000177D9" w:rsidP="000177D9">
      <w:pPr>
        <w:spacing w:after="0" w:line="240" w:lineRule="auto"/>
        <w:jc w:val="center"/>
        <w:rPr>
          <w:rFonts w:ascii="Arial" w:eastAsia="Times New Roman" w:hAnsi="Arial" w:cs="Arial"/>
          <w:color w:val="212529"/>
          <w:spacing w:val="2"/>
          <w:sz w:val="24"/>
          <w:szCs w:val="24"/>
        </w:rPr>
      </w:pPr>
      <w:r w:rsidRPr="000177D9">
        <w:rPr>
          <w:rFonts w:ascii="Arial" w:eastAsia="Times New Roman" w:hAnsi="Arial" w:cs="Arial"/>
          <w:caps/>
          <w:color w:val="212529"/>
          <w:spacing w:val="2"/>
          <w:sz w:val="24"/>
          <w:szCs w:val="24"/>
          <w:lang w:val="az-Latn-AZ"/>
        </w:rPr>
        <w:t> </w:t>
      </w:r>
    </w:p>
    <w:p w14:paraId="2700E464" w14:textId="77777777" w:rsidR="000177D9" w:rsidRPr="000177D9" w:rsidRDefault="000177D9" w:rsidP="000177D9">
      <w:pPr>
        <w:spacing w:after="0" w:line="240" w:lineRule="auto"/>
        <w:jc w:val="center"/>
        <w:rPr>
          <w:rFonts w:ascii="Arial" w:eastAsia="Times New Roman" w:hAnsi="Arial" w:cs="Arial"/>
          <w:color w:val="212529"/>
          <w:spacing w:val="2"/>
          <w:sz w:val="24"/>
          <w:szCs w:val="24"/>
        </w:rPr>
      </w:pPr>
      <w:r w:rsidRPr="000177D9">
        <w:rPr>
          <w:rFonts w:ascii="Arial" w:eastAsia="Times New Roman" w:hAnsi="Arial" w:cs="Arial"/>
          <w:b/>
          <w:bCs/>
          <w:caps/>
          <w:color w:val="212529"/>
          <w:spacing w:val="2"/>
          <w:sz w:val="24"/>
          <w:szCs w:val="24"/>
          <w:lang w:val="az-Latn-AZ"/>
        </w:rPr>
        <w:t>Ə s a s n a m ə</w:t>
      </w:r>
    </w:p>
    <w:p w14:paraId="6846A585" w14:textId="77777777" w:rsidR="000177D9" w:rsidRPr="000177D9" w:rsidRDefault="000177D9" w:rsidP="000177D9">
      <w:pPr>
        <w:spacing w:after="0" w:line="240" w:lineRule="auto"/>
        <w:jc w:val="center"/>
        <w:rPr>
          <w:rFonts w:ascii="Arial" w:eastAsia="Times New Roman" w:hAnsi="Arial" w:cs="Arial"/>
          <w:color w:val="212529"/>
          <w:spacing w:val="2"/>
          <w:sz w:val="24"/>
          <w:szCs w:val="24"/>
        </w:rPr>
      </w:pPr>
      <w:r w:rsidRPr="000177D9">
        <w:rPr>
          <w:rFonts w:ascii="Arial" w:eastAsia="Times New Roman" w:hAnsi="Arial" w:cs="Arial"/>
          <w:color w:val="212529"/>
          <w:spacing w:val="2"/>
          <w:sz w:val="24"/>
          <w:szCs w:val="24"/>
          <w:lang w:val="az-Latn-AZ"/>
        </w:rPr>
        <w:t> </w:t>
      </w:r>
    </w:p>
    <w:p w14:paraId="7948CD4F" w14:textId="77777777" w:rsidR="000177D9" w:rsidRPr="000177D9" w:rsidRDefault="000177D9" w:rsidP="000177D9">
      <w:pPr>
        <w:spacing w:after="0" w:line="240" w:lineRule="auto"/>
        <w:jc w:val="center"/>
        <w:rPr>
          <w:rFonts w:ascii="Arial" w:eastAsia="Times New Roman" w:hAnsi="Arial" w:cs="Arial"/>
          <w:color w:val="212529"/>
          <w:spacing w:val="2"/>
          <w:sz w:val="24"/>
          <w:szCs w:val="24"/>
        </w:rPr>
      </w:pPr>
      <w:r w:rsidRPr="000177D9">
        <w:rPr>
          <w:rFonts w:ascii="Arial" w:eastAsia="Times New Roman" w:hAnsi="Arial" w:cs="Arial"/>
          <w:b/>
          <w:bCs/>
          <w:color w:val="212529"/>
          <w:spacing w:val="2"/>
          <w:sz w:val="24"/>
          <w:szCs w:val="24"/>
          <w:lang w:val="az-Latn-AZ"/>
        </w:rPr>
        <w:t>1. Ümumi müddəalar</w:t>
      </w:r>
    </w:p>
    <w:p w14:paraId="78F94269" w14:textId="77777777" w:rsidR="000177D9" w:rsidRPr="000177D9" w:rsidRDefault="000177D9" w:rsidP="000177D9">
      <w:pPr>
        <w:spacing w:after="0" w:line="240" w:lineRule="auto"/>
        <w:jc w:val="center"/>
        <w:rPr>
          <w:rFonts w:ascii="Arial" w:eastAsia="Times New Roman" w:hAnsi="Arial" w:cs="Arial"/>
          <w:color w:val="212529"/>
          <w:spacing w:val="2"/>
          <w:sz w:val="24"/>
          <w:szCs w:val="24"/>
        </w:rPr>
      </w:pPr>
      <w:r w:rsidRPr="000177D9">
        <w:rPr>
          <w:rFonts w:ascii="Arial" w:eastAsia="Times New Roman" w:hAnsi="Arial" w:cs="Arial"/>
          <w:color w:val="212529"/>
          <w:spacing w:val="2"/>
          <w:sz w:val="24"/>
          <w:szCs w:val="24"/>
          <w:lang w:val="az-Latn-AZ"/>
        </w:rPr>
        <w:t> </w:t>
      </w:r>
    </w:p>
    <w:p w14:paraId="0D75B9F2"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rPr>
      </w:pPr>
      <w:r w:rsidRPr="000177D9">
        <w:rPr>
          <w:rFonts w:ascii="Arial" w:eastAsia="Times New Roman" w:hAnsi="Arial" w:cs="Arial"/>
          <w:color w:val="212529"/>
          <w:spacing w:val="2"/>
          <w:sz w:val="24"/>
          <w:szCs w:val="24"/>
          <w:lang w:val="az-Latn-AZ"/>
        </w:rPr>
        <w:t>1.1. Azərbaycan Respublikasının Daşaltı Dövlət Təbiət Yasaqlığı (bundan sonra - Yasaqlıq) </w:t>
      </w:r>
      <w:r w:rsidRPr="000177D9">
        <w:rPr>
          <w:rFonts w:ascii="Arial" w:eastAsia="Times New Roman" w:hAnsi="Arial" w:cs="Arial"/>
          <w:color w:val="000000"/>
          <w:spacing w:val="2"/>
          <w:sz w:val="24"/>
          <w:szCs w:val="24"/>
          <w:shd w:val="clear" w:color="auto" w:fill="FFFFFF"/>
          <w:lang w:val="az-Latn-AZ"/>
        </w:rPr>
        <w:t>təbiət komplekslərinin və ya onların komponentlərinin (nadir və nəsli kəsilməkdə olan Bənövşəyi güləbətin, Hirkan şümşəsi (Hirkan pırkalı), Kürən güneyotu, Qarabağ tülpanı, Qayalıq böyürtkəni, Nöqtəli səhləb, Sağsağan gülxətmisi, Şoviç soğanı, Şmidt tülpanı, Şuşa gəvəni, Şuşa vələsi, Vələsyarpaq azat, İslandiya setrariyası, Dağ ramalinası, Avropa vaşaqı, Avropa cüyürü, Böyük qırğı, Adi uzunqanad, Enliqulaq bükükdodaq, Cənub nalburnu və s.) </w:t>
      </w:r>
      <w:r w:rsidRPr="000177D9">
        <w:rPr>
          <w:rFonts w:ascii="Arial" w:eastAsia="Times New Roman" w:hAnsi="Arial" w:cs="Arial"/>
          <w:color w:val="212529"/>
          <w:spacing w:val="2"/>
          <w:sz w:val="24"/>
          <w:szCs w:val="24"/>
          <w:lang w:val="az-Latn-AZ"/>
        </w:rPr>
        <w:t>qorunması və ya bərpası, habelə ekoloji tarazlığın saxlanması üçün xüsusi əhəmiyyət daşıyan ərazidir.</w:t>
      </w:r>
    </w:p>
    <w:p w14:paraId="786B3FDE"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rPr>
      </w:pPr>
      <w:r w:rsidRPr="000177D9">
        <w:rPr>
          <w:rFonts w:ascii="Arial" w:eastAsia="Times New Roman" w:hAnsi="Arial" w:cs="Arial"/>
          <w:color w:val="212529"/>
          <w:spacing w:val="2"/>
          <w:sz w:val="24"/>
          <w:szCs w:val="24"/>
          <w:lang w:val="az-Latn-AZ"/>
        </w:rPr>
        <w:t>1.2. Yasaqlıq Azərbaycan SSR Nazirlər Sovetinin </w:t>
      </w:r>
      <w:r w:rsidRPr="000177D9">
        <w:rPr>
          <w:rFonts w:ascii="Arial" w:eastAsia="Times New Roman" w:hAnsi="Arial" w:cs="Arial"/>
          <w:color w:val="000000"/>
          <w:spacing w:val="2"/>
          <w:sz w:val="24"/>
          <w:szCs w:val="24"/>
          <w:shd w:val="clear" w:color="auto" w:fill="FFFFFF"/>
          <w:lang w:val="az-Latn-AZ"/>
        </w:rPr>
        <w:t>1988-ci il 24 noyabr tarixli 416 nömrəli Qərarı ilə Şuşa və Xocalı rayonlarının inzibati ərazilərində yaradılmışdır və </w:t>
      </w:r>
      <w:r w:rsidRPr="000177D9">
        <w:rPr>
          <w:rFonts w:ascii="Arial" w:eastAsia="Times New Roman" w:hAnsi="Arial" w:cs="Arial"/>
          <w:color w:val="212529"/>
          <w:spacing w:val="2"/>
          <w:sz w:val="24"/>
          <w:szCs w:val="24"/>
          <w:lang w:val="az-Latn-AZ"/>
        </w:rPr>
        <w:t>Azərbaycan Respublikası Nazirlər Kabinetinin 2024-cü il 8 iyun tarixli 306s nömrəli Sərəncamı ilə fəaliyyəti bərpa edilmişdir.</w:t>
      </w:r>
    </w:p>
    <w:p w14:paraId="457E2860"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1.3. Yasaqlığın pasportu Azərbaycan Respublikasının Ekologiya və Təbii Sərvətlər Nazirliyi (bundan sonra – Nazirlik) yanında Bioloji Müxtəlifliyin Qorunması Xidməti (bundan sonra – Xidmət)</w:t>
      </w:r>
      <w:r w:rsidRPr="000177D9">
        <w:rPr>
          <w:rFonts w:ascii="Arial" w:eastAsia="Times New Roman" w:hAnsi="Arial" w:cs="Arial"/>
          <w:color w:val="000000"/>
          <w:spacing w:val="2"/>
          <w:sz w:val="24"/>
          <w:szCs w:val="24"/>
          <w:shd w:val="clear" w:color="auto" w:fill="FFFFFF"/>
          <w:lang w:val="az-Latn-AZ"/>
        </w:rPr>
        <w:t> </w:t>
      </w:r>
      <w:r w:rsidRPr="000177D9">
        <w:rPr>
          <w:rFonts w:ascii="Arial" w:eastAsia="Times New Roman" w:hAnsi="Arial" w:cs="Arial"/>
          <w:color w:val="212529"/>
          <w:spacing w:val="2"/>
          <w:sz w:val="24"/>
          <w:szCs w:val="24"/>
          <w:lang w:val="az-Latn-AZ"/>
        </w:rPr>
        <w:t>tərəfindən hazırlanır. Pasportda Yasaqlığın </w:t>
      </w:r>
      <w:r w:rsidRPr="000177D9">
        <w:rPr>
          <w:rFonts w:ascii="Arial" w:eastAsia="Times New Roman" w:hAnsi="Arial" w:cs="Arial"/>
          <w:color w:val="000000"/>
          <w:spacing w:val="2"/>
          <w:sz w:val="24"/>
          <w:szCs w:val="24"/>
          <w:shd w:val="clear" w:color="auto" w:fill="FFFFFF"/>
          <w:lang w:val="az-Latn-AZ"/>
        </w:rPr>
        <w:t>əhəmiyyəti, adı, yerləşdiyi yer, yaranma tarixi, torpaqdan daimi istifadə hüququnu təsdiq edən sənədin qeydiyyat nömrəsi və tarixi, mühafizə olunan ərazinin xüsusiyyətləri, onun ümumi görünüşünün sxemi, qorunan nadir fauna və flora növləri, fəaliyyət prosesində aparılan dəyişikliklər barədə qeydlər aparılır. </w:t>
      </w:r>
      <w:r w:rsidRPr="000177D9">
        <w:rPr>
          <w:rFonts w:ascii="Arial" w:eastAsia="Times New Roman" w:hAnsi="Arial" w:cs="Arial"/>
          <w:color w:val="212529"/>
          <w:spacing w:val="2"/>
          <w:sz w:val="24"/>
          <w:szCs w:val="24"/>
          <w:lang w:val="az-Latn-AZ"/>
        </w:rPr>
        <w:t>Yasaqlığın pasportu dövlət qeydiyyatına alınmaqla Xidmətdə saxlanılır.</w:t>
      </w:r>
    </w:p>
    <w:p w14:paraId="13DFC71D"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1.4. Yasaqlığın ərazisi respublika əhəmiyyətli xüsusi mühafizə olunan təbiət ərazilərinə aiddir və bu əraziyə xüsusi mühafizənin hüquqi rejimi tətbiq edilir.</w:t>
      </w:r>
    </w:p>
    <w:p w14:paraId="0AE66E04"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1.5. Yasaqlığın torpaq və su (akvatoriya) sahələrini kənar antropogen təsirlərdən qorumaq məqsədilə həmin ərazilərin sanitariya-mühafizə zonaları müəyyən edilir. Bu zonaların müəyyən edilməsi və rejim qaydaları “Xüsusi mühafizə olunan təbiət əraziləri və obyektləri haqqında” Azərbaycan Respublikası Qanununun 10-1-ci maddəsi ilə müəyyən olunmuş formada həyata keçirilir.</w:t>
      </w:r>
    </w:p>
    <w:p w14:paraId="4517580F"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 xml:space="preserve">1.6. Yasaqlıqda təbiət qoruq fondunun vəziyyətinin qiymətləndirilməsi və proqnozlaşdırılması, bu ərazinin perspektiv inkişafı şəbəkəsinin müəyyən edilməsi, </w:t>
      </w:r>
      <w:r w:rsidRPr="000177D9">
        <w:rPr>
          <w:rFonts w:ascii="Arial" w:eastAsia="Times New Roman" w:hAnsi="Arial" w:cs="Arial"/>
          <w:color w:val="212529"/>
          <w:spacing w:val="2"/>
          <w:sz w:val="24"/>
          <w:szCs w:val="24"/>
          <w:lang w:val="az-Latn-AZ"/>
        </w:rPr>
        <w:lastRenderedPageBreak/>
        <w:t>mühafizə rejiminə riayət olunmasına dövlət nəzarətinin gücləndirilməsi məqsədilə xüsusi mühafizə olunan təbiət ərazilərinin və obyektlərinin dövlət kadastrı aparılır.</w:t>
      </w:r>
    </w:p>
    <w:p w14:paraId="2B9A11AA"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1.7. Xüsusi mühafizə olunan təbiət ərazilərinin sxemləri əsasında Yasaqlığın yaradılması və genişləndirilməsi üçün torpaq sahələri müvafiq ehtiyat torpaq fondunda saxlanılır və həmin ərazilərdə torpaqların istifadəsinə məhdudiyyətlər qoyulur.</w:t>
      </w:r>
    </w:p>
    <w:p w14:paraId="50A474E8" w14:textId="77777777" w:rsidR="000177D9" w:rsidRPr="000177D9" w:rsidRDefault="000177D9" w:rsidP="000177D9">
      <w:pPr>
        <w:spacing w:after="0" w:line="240" w:lineRule="auto"/>
        <w:jc w:val="both"/>
        <w:rPr>
          <w:rFonts w:ascii="Arial" w:eastAsia="Times New Roman" w:hAnsi="Arial" w:cs="Arial"/>
          <w:color w:val="212529"/>
          <w:spacing w:val="2"/>
          <w:sz w:val="24"/>
          <w:szCs w:val="24"/>
          <w:lang w:val="az-Latn-AZ"/>
        </w:rPr>
      </w:pPr>
      <w:r w:rsidRPr="000177D9">
        <w:rPr>
          <w:rFonts w:ascii="Arial" w:eastAsia="Times New Roman" w:hAnsi="Arial" w:cs="Arial"/>
          <w:b/>
          <w:bCs/>
          <w:color w:val="212529"/>
          <w:spacing w:val="2"/>
          <w:sz w:val="24"/>
          <w:szCs w:val="24"/>
          <w:lang w:val="az-Latn-AZ"/>
        </w:rPr>
        <w:t> </w:t>
      </w:r>
    </w:p>
    <w:p w14:paraId="5025D36E" w14:textId="77777777" w:rsidR="000177D9" w:rsidRPr="000177D9" w:rsidRDefault="000177D9" w:rsidP="000177D9">
      <w:pPr>
        <w:spacing w:after="0" w:line="240" w:lineRule="auto"/>
        <w:jc w:val="center"/>
        <w:rPr>
          <w:rFonts w:ascii="Arial" w:eastAsia="Times New Roman" w:hAnsi="Arial" w:cs="Arial"/>
          <w:color w:val="212529"/>
          <w:spacing w:val="2"/>
          <w:sz w:val="24"/>
          <w:szCs w:val="24"/>
          <w:lang w:val="az-Latn-AZ"/>
        </w:rPr>
      </w:pPr>
      <w:r w:rsidRPr="000177D9">
        <w:rPr>
          <w:rFonts w:ascii="Arial" w:eastAsia="Times New Roman" w:hAnsi="Arial" w:cs="Arial"/>
          <w:b/>
          <w:bCs/>
          <w:color w:val="212529"/>
          <w:spacing w:val="2"/>
          <w:sz w:val="24"/>
          <w:szCs w:val="24"/>
          <w:lang w:val="az-Latn-AZ"/>
        </w:rPr>
        <w:t>2. Yasaqlığın fəaliyyət istiqamətləri</w:t>
      </w:r>
    </w:p>
    <w:p w14:paraId="562CF30F" w14:textId="77777777" w:rsidR="000177D9" w:rsidRPr="000177D9" w:rsidRDefault="000177D9" w:rsidP="000177D9">
      <w:pPr>
        <w:spacing w:after="0" w:line="240" w:lineRule="auto"/>
        <w:ind w:firstLine="360"/>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 </w:t>
      </w:r>
    </w:p>
    <w:p w14:paraId="157566F6"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2.1. Yasaqlığın fəaliyyət istiqamətləri aşağıdakılardır:</w:t>
      </w:r>
    </w:p>
    <w:p w14:paraId="53FB9D0B"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2.1.1. </w:t>
      </w:r>
      <w:r w:rsidRPr="000177D9">
        <w:rPr>
          <w:rFonts w:ascii="Arial" w:eastAsia="Times New Roman" w:hAnsi="Arial" w:cs="Arial"/>
          <w:color w:val="000000"/>
          <w:spacing w:val="2"/>
          <w:sz w:val="24"/>
          <w:szCs w:val="24"/>
          <w:shd w:val="clear" w:color="auto" w:fill="FFFFFF"/>
          <w:lang w:val="az-Latn-AZ"/>
        </w:rPr>
        <w:t>təbiət komplekslərinin və ya onların komponentlərinin qorunması və ya bərpası, habelə ekoloji tarazlığın saxlanılması</w:t>
      </w:r>
      <w:r w:rsidRPr="000177D9">
        <w:rPr>
          <w:rFonts w:ascii="Arial" w:eastAsia="Times New Roman" w:hAnsi="Arial" w:cs="Arial"/>
          <w:color w:val="212529"/>
          <w:spacing w:val="2"/>
          <w:sz w:val="24"/>
          <w:szCs w:val="24"/>
          <w:lang w:val="az-Latn-AZ"/>
        </w:rPr>
        <w:t>;</w:t>
      </w:r>
    </w:p>
    <w:p w14:paraId="76C4993E"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2.1.2. torpaq mülkiyyətçiləri, istifadəçiləri və icarəçiləri tərəfindən təsərrüfat fəaliyyətində müəyyən edilmiş məhdudiyyətlərə əməl edilməsinin təmin edilməsi;</w:t>
      </w:r>
    </w:p>
    <w:p w14:paraId="6F37CF17"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2.1.3. elmi, mədəni, tədris və məhdud təsərrüfat fəaliyyətlərinin həyata keçirilməsi;</w:t>
      </w:r>
    </w:p>
    <w:p w14:paraId="4B109107"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2.1.4. genetik fondun, bioloji müxtəlifliyin, ekoloji sistemlərin, təbiət komplekslərinin və obyektlərinin təbii şəraitdə bərpa edilərək sağlamlaşdırılmasının və təbii vəziyyətinin qorunub saxlanılması məqsədilə təbiət ərazilərinin mühafizəsinin həyata keçirilməsi;</w:t>
      </w:r>
    </w:p>
    <w:p w14:paraId="55989421"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2.1.5. Yasaqlığın ərazisində ətraf mühitin və təbii ehtiyatların dövlət monitorinqi çərçivəsində ekoloji monitorinqin həyata keçirilməsi, müasir yanaşmaların tətbiqi əsasında unikal meşə fondunun və mühafizə olunan təbiət komplekslərinin bərpasını təmin etməklə regionun “yaşıl zona”ya çevrilməsinə töhfə verilməsi.</w:t>
      </w:r>
    </w:p>
    <w:p w14:paraId="5977A6FB" w14:textId="77777777" w:rsidR="000177D9" w:rsidRPr="000177D9" w:rsidRDefault="000177D9" w:rsidP="000177D9">
      <w:pPr>
        <w:spacing w:after="0" w:line="240" w:lineRule="auto"/>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 </w:t>
      </w:r>
    </w:p>
    <w:p w14:paraId="5E4DC1B9" w14:textId="77777777" w:rsidR="000177D9" w:rsidRPr="000177D9" w:rsidRDefault="000177D9" w:rsidP="000177D9">
      <w:pPr>
        <w:spacing w:after="0" w:line="240" w:lineRule="auto"/>
        <w:jc w:val="center"/>
        <w:rPr>
          <w:rFonts w:ascii="Arial" w:eastAsia="Times New Roman" w:hAnsi="Arial" w:cs="Arial"/>
          <w:color w:val="212529"/>
          <w:spacing w:val="2"/>
          <w:sz w:val="24"/>
          <w:szCs w:val="24"/>
          <w:lang w:val="az-Latn-AZ"/>
        </w:rPr>
      </w:pPr>
      <w:r w:rsidRPr="000177D9">
        <w:rPr>
          <w:rFonts w:ascii="Arial" w:eastAsia="Times New Roman" w:hAnsi="Arial" w:cs="Arial"/>
          <w:b/>
          <w:bCs/>
          <w:color w:val="212529"/>
          <w:spacing w:val="2"/>
          <w:sz w:val="24"/>
          <w:szCs w:val="24"/>
          <w:lang w:val="az-Latn-AZ"/>
        </w:rPr>
        <w:t>3. Yasaqlığın xüsusi mühafizə rejiminin xüsusiyyətləri</w:t>
      </w:r>
    </w:p>
    <w:p w14:paraId="680DCE8A" w14:textId="77777777" w:rsidR="000177D9" w:rsidRPr="000177D9" w:rsidRDefault="000177D9" w:rsidP="000177D9">
      <w:pPr>
        <w:spacing w:after="0" w:line="240" w:lineRule="auto"/>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 </w:t>
      </w:r>
    </w:p>
    <w:p w14:paraId="74B97965"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000000"/>
          <w:spacing w:val="2"/>
          <w:sz w:val="24"/>
          <w:szCs w:val="24"/>
          <w:shd w:val="clear" w:color="auto" w:fill="FFFFFF"/>
          <w:lang w:val="az-Latn-AZ"/>
        </w:rPr>
        <w:t>3.1. Yasaqlıqda təbiət komplekslərinə və onların komponentlərinə zərər vura bilən hər hansı fəaliyyət qadağan edilir.</w:t>
      </w:r>
    </w:p>
    <w:p w14:paraId="0A72FBCD"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3.2. Yasaqlığın ərazisində aşağıdakılar qadağan edilə və ya məhdudlaşdırıla bilər:</w:t>
      </w:r>
    </w:p>
    <w:p w14:paraId="78328E5B"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3.2.1. geoloji kəşfiyyat və faydalı qazıntı işlərinin aparılması;</w:t>
      </w:r>
    </w:p>
    <w:p w14:paraId="468C43AD"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3.2.2. su, bataqlıq ərazilərinin qurudulması və meliorativ işlərinin aparılması;</w:t>
      </w:r>
    </w:p>
    <w:p w14:paraId="0E0D1F30"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3.2.3. bitki aləmindən təsərrüfat məqsədilə, habelə biçənək və otlaq kimi istifadə edilməsi;</w:t>
      </w:r>
    </w:p>
    <w:p w14:paraId="28723806"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3.2.4. ov və balıq ovu (balıqartırma və elmi-tədqiqat məqsədləri ilə balıq ovu istisna olmaqla), vəhşi fauna növlərinin təsərrüfat məqsədilə istifadə edilməsi və ovlanması;</w:t>
      </w:r>
    </w:p>
    <w:p w14:paraId="40DC11E0"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3.2.5. ətraf mühitə hər hansı kimyəvi, bioloji və fiziki təsirin tətbiq edilməsi;</w:t>
      </w:r>
    </w:p>
    <w:p w14:paraId="55A69418"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3.2.6. kütləvi idman və tamaşa tədbirlərinin keçirilməsi, çadırların qurulması və tonqalların yandırılması;</w:t>
      </w:r>
    </w:p>
    <w:p w14:paraId="728C2EC3"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3.2.7</w:t>
      </w:r>
      <w:r w:rsidRPr="000177D9">
        <w:rPr>
          <w:rFonts w:ascii="Arial" w:eastAsia="Times New Roman" w:hAnsi="Arial" w:cs="Arial"/>
          <w:color w:val="000000"/>
          <w:spacing w:val="2"/>
          <w:sz w:val="24"/>
          <w:szCs w:val="24"/>
          <w:shd w:val="clear" w:color="auto" w:fill="FFFFFF"/>
          <w:lang w:val="az-Latn-AZ"/>
        </w:rPr>
        <w:t> bina və qurğuların, ümumi istifadə üçün yolların, boru kəmərlərinin və digər kommunikasiya xətlərinin tikintisi</w:t>
      </w:r>
      <w:r w:rsidRPr="000177D9">
        <w:rPr>
          <w:rFonts w:ascii="Arial" w:eastAsia="Times New Roman" w:hAnsi="Arial" w:cs="Arial"/>
          <w:color w:val="212529"/>
          <w:spacing w:val="2"/>
          <w:sz w:val="24"/>
          <w:szCs w:val="24"/>
          <w:lang w:val="az-Latn-AZ"/>
        </w:rPr>
        <w:t>;</w:t>
      </w:r>
    </w:p>
    <w:p w14:paraId="06EAEB13"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3.2.8. torpaqların şumlanması, yabanı bitkilərin yığılması, kolleksiyaların toplanması, xüsusi icazə olmadan bitki və heyvanları təbii mühitdən ayırmaqla elmi tədqiqatların keçirilməsi;</w:t>
      </w:r>
    </w:p>
    <w:p w14:paraId="7D48F1AB"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3.2.9. kənd təsərrüfatının, sənayenin, hidroenergetikanın, su nəqliyyatının və digər təsərrüfat ehtiyaclarının suya olan tələbatının ödənilməsi üçün yerüstü və yeraltı sulardan istifadə edilməsi;</w:t>
      </w:r>
    </w:p>
    <w:p w14:paraId="726C2F0B"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lastRenderedPageBreak/>
        <w:t>3.2.10. oduncaq tədarükü, ikinci dərəcəli meşə ehtiyatları tədarükü, meşədən əlavə istifadə və ovçuluq təsərrüfatının ehtiyacları üçün meşədən istifadəsi.</w:t>
      </w:r>
    </w:p>
    <w:p w14:paraId="3B55B800" w14:textId="77777777" w:rsidR="000177D9" w:rsidRPr="000177D9" w:rsidRDefault="000177D9" w:rsidP="000177D9">
      <w:pPr>
        <w:spacing w:after="0" w:line="240" w:lineRule="auto"/>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 </w:t>
      </w:r>
    </w:p>
    <w:p w14:paraId="6280AD57" w14:textId="77777777" w:rsidR="000177D9" w:rsidRPr="000177D9" w:rsidRDefault="000177D9" w:rsidP="000177D9">
      <w:pPr>
        <w:spacing w:after="0" w:line="240" w:lineRule="auto"/>
        <w:jc w:val="center"/>
        <w:rPr>
          <w:rFonts w:ascii="Arial" w:eastAsia="Times New Roman" w:hAnsi="Arial" w:cs="Arial"/>
          <w:color w:val="212529"/>
          <w:spacing w:val="2"/>
          <w:sz w:val="24"/>
          <w:szCs w:val="24"/>
          <w:lang w:val="az-Latn-AZ"/>
        </w:rPr>
      </w:pPr>
      <w:r w:rsidRPr="000177D9">
        <w:rPr>
          <w:rFonts w:ascii="Arial" w:eastAsia="Times New Roman" w:hAnsi="Arial" w:cs="Arial"/>
          <w:b/>
          <w:bCs/>
          <w:color w:val="000000"/>
          <w:spacing w:val="2"/>
          <w:sz w:val="24"/>
          <w:szCs w:val="24"/>
          <w:shd w:val="clear" w:color="auto" w:fill="FFFFFF"/>
          <w:lang w:val="az-Latn-AZ"/>
        </w:rPr>
        <w:t>4. Yasaqlığın mühafizəsi</w:t>
      </w:r>
    </w:p>
    <w:p w14:paraId="7D86DE89" w14:textId="77777777" w:rsidR="000177D9" w:rsidRPr="000177D9" w:rsidRDefault="000177D9" w:rsidP="000177D9">
      <w:pPr>
        <w:spacing w:after="0" w:line="240" w:lineRule="auto"/>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 </w:t>
      </w:r>
    </w:p>
    <w:p w14:paraId="3A14183E"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4.1. </w:t>
      </w:r>
      <w:r w:rsidRPr="000177D9">
        <w:rPr>
          <w:rFonts w:ascii="Arial" w:eastAsia="Times New Roman" w:hAnsi="Arial" w:cs="Arial"/>
          <w:color w:val="000000"/>
          <w:spacing w:val="2"/>
          <w:sz w:val="24"/>
          <w:szCs w:val="24"/>
          <w:shd w:val="clear" w:color="auto" w:fill="FFFFFF"/>
          <w:lang w:val="az-Latn-AZ"/>
        </w:rPr>
        <w:t>Yasaqlığın </w:t>
      </w:r>
      <w:r w:rsidRPr="000177D9">
        <w:rPr>
          <w:rFonts w:ascii="Arial" w:eastAsia="Times New Roman" w:hAnsi="Arial" w:cs="Arial"/>
          <w:color w:val="212529"/>
          <w:spacing w:val="2"/>
          <w:sz w:val="24"/>
          <w:szCs w:val="24"/>
          <w:lang w:val="az-Latn-AZ"/>
        </w:rPr>
        <w:t>vəziyyətinə, mühafizəsi, qorunması və bərpası üzrə tədbirlərin yerinə yetirilməsinə, normativ hüquqi aktlarda nəzərdə tutulmuş qaydalara və tələblərə əməl olunmasına dövlət nəzarətini Nazirliyin regional orqanı həyata keçirir.</w:t>
      </w:r>
    </w:p>
    <w:p w14:paraId="2FF2E0B6"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4.2. Yasaqlığın mühafizəsinə nəzarəti həyata keçirən işçilərin vəzifələri aşağıdakılardır:</w:t>
      </w:r>
    </w:p>
    <w:p w14:paraId="13A365F6"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4.2.1. Yasaqlığın </w:t>
      </w:r>
      <w:r w:rsidRPr="000177D9">
        <w:rPr>
          <w:rFonts w:ascii="Arial" w:eastAsia="Times New Roman" w:hAnsi="Arial" w:cs="Arial"/>
          <w:color w:val="000000"/>
          <w:spacing w:val="2"/>
          <w:sz w:val="24"/>
          <w:szCs w:val="24"/>
          <w:shd w:val="clear" w:color="auto" w:fill="FFFFFF"/>
          <w:lang w:val="az-Latn-AZ"/>
        </w:rPr>
        <w:t>ərazisində və onun mühafizə zonasında xüsusi mühafizə rejimini pozanların sənədlərini yoxlamaq, Azərbaycan Respublikasının İnzibati Xətalar Məcəlləsinə uyğun olaraq nəqliyyat vasitələrini, ov alətlərini, əldə edilmiş məhsulları və başqa əşyaları yoxlamaq, hüquqpozmaya səbəb olmuş alətləri, cihazları və digər əşyaları, qanunsuz əldə edilmiş məhsulları, habelə müvafiq sənədləri götürmək</w:t>
      </w:r>
      <w:r w:rsidRPr="000177D9">
        <w:rPr>
          <w:rFonts w:ascii="Arial" w:eastAsia="Times New Roman" w:hAnsi="Arial" w:cs="Arial"/>
          <w:color w:val="212529"/>
          <w:spacing w:val="2"/>
          <w:sz w:val="24"/>
          <w:szCs w:val="24"/>
          <w:lang w:val="az-Latn-AZ"/>
        </w:rPr>
        <w:t>;</w:t>
      </w:r>
    </w:p>
    <w:p w14:paraId="7E8B388C"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4.2.2.Yasaqlığın </w:t>
      </w:r>
      <w:r w:rsidRPr="000177D9">
        <w:rPr>
          <w:rFonts w:ascii="Arial" w:eastAsia="Times New Roman" w:hAnsi="Arial" w:cs="Arial"/>
          <w:color w:val="000000"/>
          <w:spacing w:val="2"/>
          <w:sz w:val="24"/>
          <w:szCs w:val="24"/>
          <w:shd w:val="clear" w:color="auto" w:fill="FFFFFF"/>
          <w:lang w:val="az-Latn-AZ"/>
        </w:rPr>
        <w:t>ərazisində və onun mühafizə zonasında xüsusi mühafizə olunan təbiət əraziləri və obyektləri haqqında normativ hüquqi aktların tələblərini pozmuş şəxslərin məsuliyyətə cəlb edilməsi üçün tədbirlər görmək</w:t>
      </w:r>
      <w:r w:rsidRPr="000177D9">
        <w:rPr>
          <w:rFonts w:ascii="Arial" w:eastAsia="Times New Roman" w:hAnsi="Arial" w:cs="Arial"/>
          <w:color w:val="212529"/>
          <w:spacing w:val="2"/>
          <w:sz w:val="24"/>
          <w:szCs w:val="24"/>
          <w:lang w:val="az-Latn-AZ"/>
        </w:rPr>
        <w:t>;</w:t>
      </w:r>
    </w:p>
    <w:p w14:paraId="3E055D2D"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4.2.3. Yasaqlığın </w:t>
      </w:r>
      <w:r w:rsidRPr="000177D9">
        <w:rPr>
          <w:rFonts w:ascii="Arial" w:eastAsia="Times New Roman" w:hAnsi="Arial" w:cs="Arial"/>
          <w:color w:val="000000"/>
          <w:spacing w:val="2"/>
          <w:sz w:val="24"/>
          <w:szCs w:val="24"/>
          <w:shd w:val="clear" w:color="auto" w:fill="FFFFFF"/>
          <w:lang w:val="az-Latn-AZ"/>
        </w:rPr>
        <w:t>ərazisindən istifadə qaydalarının və həmin ərazilərin mühafizə rejiminin pozulmasına görə inzibati xəta haqqında protokollar tərtib etmək</w:t>
      </w:r>
      <w:r w:rsidRPr="000177D9">
        <w:rPr>
          <w:rFonts w:ascii="Arial" w:eastAsia="Times New Roman" w:hAnsi="Arial" w:cs="Arial"/>
          <w:color w:val="212529"/>
          <w:spacing w:val="2"/>
          <w:sz w:val="24"/>
          <w:szCs w:val="24"/>
          <w:lang w:val="az-Latn-AZ"/>
        </w:rPr>
        <w:t>;</w:t>
      </w:r>
    </w:p>
    <w:p w14:paraId="6ED46D2C"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4.2.4. Yasaqlığın </w:t>
      </w:r>
      <w:r w:rsidRPr="000177D9">
        <w:rPr>
          <w:rFonts w:ascii="Arial" w:eastAsia="Times New Roman" w:hAnsi="Arial" w:cs="Arial"/>
          <w:color w:val="000000"/>
          <w:spacing w:val="2"/>
          <w:sz w:val="24"/>
          <w:szCs w:val="24"/>
          <w:shd w:val="clear" w:color="auto" w:fill="FFFFFF"/>
          <w:lang w:val="az-Latn-AZ"/>
        </w:rPr>
        <w:t>ərazisində və onun mühafizə zonasında mühafizəsi və istifadəsi sahəsində pozuntu hallarını aradan qaldırmaq haqqında icrası məcburi olan göstərişlər vermək</w:t>
      </w:r>
      <w:r w:rsidRPr="000177D9">
        <w:rPr>
          <w:rFonts w:ascii="Arial" w:eastAsia="Times New Roman" w:hAnsi="Arial" w:cs="Arial"/>
          <w:color w:val="212529"/>
          <w:spacing w:val="2"/>
          <w:sz w:val="24"/>
          <w:szCs w:val="24"/>
          <w:lang w:val="az-Latn-AZ"/>
        </w:rPr>
        <w:t>.</w:t>
      </w:r>
    </w:p>
    <w:p w14:paraId="666D2B6A"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4.3.</w:t>
      </w:r>
      <w:r w:rsidRPr="000177D9">
        <w:rPr>
          <w:rFonts w:ascii="Arial" w:eastAsia="Times New Roman" w:hAnsi="Arial" w:cs="Arial"/>
          <w:color w:val="000000"/>
          <w:spacing w:val="2"/>
          <w:sz w:val="24"/>
          <w:szCs w:val="24"/>
          <w:shd w:val="clear" w:color="auto" w:fill="FFFFFF"/>
          <w:lang w:val="az-Latn-AZ"/>
        </w:rPr>
        <w:t> Yasaqlığın </w:t>
      </w:r>
      <w:r w:rsidRPr="000177D9">
        <w:rPr>
          <w:rFonts w:ascii="Arial" w:eastAsia="Times New Roman" w:hAnsi="Arial" w:cs="Arial"/>
          <w:color w:val="212529"/>
          <w:spacing w:val="2"/>
          <w:sz w:val="24"/>
          <w:szCs w:val="24"/>
          <w:lang w:val="az-Latn-AZ"/>
        </w:rPr>
        <w:t>mühafizəsinə nəzarəti həyata keçirən </w:t>
      </w:r>
      <w:r w:rsidRPr="000177D9">
        <w:rPr>
          <w:rFonts w:ascii="Arial" w:eastAsia="Times New Roman" w:hAnsi="Arial" w:cs="Arial"/>
          <w:color w:val="000000"/>
          <w:spacing w:val="2"/>
          <w:sz w:val="24"/>
          <w:szCs w:val="24"/>
          <w:shd w:val="clear" w:color="auto" w:fill="FFFFFF"/>
          <w:lang w:val="az-Latn-AZ"/>
        </w:rPr>
        <w:t>işçilərə xidməti vəzifələrini yerinə yetirərkən xidməti geyim forması daşımaq, Azərbaycan Respublikasının qanunvericiliyinə uyğun olaraq xidməti silah saxlamaq və gəzdirmək hüququ verilir.</w:t>
      </w:r>
    </w:p>
    <w:p w14:paraId="05277A39"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000000"/>
          <w:spacing w:val="2"/>
          <w:sz w:val="24"/>
          <w:szCs w:val="24"/>
          <w:shd w:val="clear" w:color="auto" w:fill="FFFFFF"/>
          <w:lang w:val="az-Latn-AZ"/>
        </w:rPr>
        <w:t>4.4. Dövlət orqanları (qurumları), fiziki və hüquqi şəxslər, o cümlədən qeyri-hökumət təşkilatları (ictimai birliklər və fondlar) Yasaqlığın mühafizəsinə dair təkliflərini verə bilərlər. Bu təkliflərə Nazirlik tərəfindən baxılır.</w:t>
      </w:r>
    </w:p>
    <w:p w14:paraId="568881B8"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000000"/>
          <w:spacing w:val="2"/>
          <w:sz w:val="24"/>
          <w:szCs w:val="24"/>
          <w:shd w:val="clear" w:color="auto" w:fill="FFFFFF"/>
          <w:lang w:val="az-Latn-AZ"/>
        </w:rPr>
        <w:t>4.5. Yasaqlığın ərazisi və obyektləri hər hansı fiziki və hüquqi şəxslərin hüquqlarına və maraqlarına xələl gətirmədən Azərbaycan Respublikasına məxsusdur və özgəninkiləşdirilə bilməz.</w:t>
      </w:r>
    </w:p>
    <w:p w14:paraId="4DE565B5"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000000"/>
          <w:spacing w:val="2"/>
          <w:sz w:val="24"/>
          <w:szCs w:val="24"/>
          <w:shd w:val="clear" w:color="auto" w:fill="FFFFFF"/>
          <w:lang w:val="az-Latn-AZ"/>
        </w:rPr>
        <w:t>4.6. </w:t>
      </w:r>
      <w:r w:rsidRPr="000177D9">
        <w:rPr>
          <w:rFonts w:ascii="Arial" w:eastAsia="Times New Roman" w:hAnsi="Arial" w:cs="Arial"/>
          <w:color w:val="212529"/>
          <w:spacing w:val="2"/>
          <w:sz w:val="24"/>
          <w:szCs w:val="24"/>
          <w:lang w:val="az-Latn-AZ"/>
        </w:rPr>
        <w:t>Yasaqlığın torpaq sahələri mülkiyyətçilərdən, istifadəçilərdən və icarəçilərdən geri alınmadan, onların razılığı və ya məhkəmənin qərarı ilə servitut hüququ (özgə torpaq sahəsindən məhdud istifadə hüququ) əsasında istifadə oluna bilər.</w:t>
      </w:r>
    </w:p>
    <w:p w14:paraId="747B9FE0"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000000"/>
          <w:spacing w:val="2"/>
          <w:sz w:val="24"/>
          <w:szCs w:val="24"/>
          <w:shd w:val="clear" w:color="auto" w:fill="FFFFFF"/>
          <w:lang w:val="az-Latn-AZ"/>
        </w:rPr>
        <w:t>4.7. Yasaqlığın hüquqi və fiziki şəxslərin idarəçiliyinə, istifadəsinə və icarəsinə verilməsi qadağandır.</w:t>
      </w:r>
    </w:p>
    <w:p w14:paraId="45B14D62"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000000"/>
          <w:spacing w:val="2"/>
          <w:sz w:val="24"/>
          <w:szCs w:val="24"/>
          <w:shd w:val="clear" w:color="auto" w:fill="FFFFFF"/>
          <w:lang w:val="az-Latn-AZ"/>
        </w:rPr>
        <w:t>4.8. Yasaqlığın rejiminin pozulmasında təqsirkar olan şəxslər Azərbaycan Respublikasının qanunlarında nəzərdə tutulmuş qaydada mülki, maddi, inzibati və cinayət məsuliyyəti daşıyırlar.</w:t>
      </w:r>
    </w:p>
    <w:p w14:paraId="3DF28FEE"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000000"/>
          <w:spacing w:val="2"/>
          <w:sz w:val="24"/>
          <w:szCs w:val="24"/>
          <w:shd w:val="clear" w:color="auto" w:fill="FFFFFF"/>
          <w:lang w:val="az-Latn-AZ"/>
        </w:rPr>
        <w:t>4.9. Xüsusi mühafizə olunan təbiət əraziləri və obyektləri haqqında normativ hüquqi aktların tələblərinin pozulması nəticəsində Yasaqlığa vurulmuş zərər Azərbaycan Respublikasının Mülki Məcəlləsində və təbiətin mühafizəsi ilə bağlı digər normativ hüquqi aktlarda nəzərdə tutulmuş qaydada ödənilir.</w:t>
      </w:r>
    </w:p>
    <w:p w14:paraId="1D886372" w14:textId="77777777" w:rsidR="000177D9" w:rsidRPr="000177D9" w:rsidRDefault="000177D9" w:rsidP="000177D9">
      <w:pPr>
        <w:spacing w:after="0" w:line="240" w:lineRule="auto"/>
        <w:ind w:firstLine="567"/>
        <w:jc w:val="both"/>
        <w:rPr>
          <w:rFonts w:ascii="Arial" w:eastAsia="Times New Roman" w:hAnsi="Arial" w:cs="Arial"/>
          <w:color w:val="212529"/>
          <w:spacing w:val="2"/>
          <w:sz w:val="24"/>
          <w:szCs w:val="24"/>
          <w:lang w:val="az-Latn-AZ"/>
        </w:rPr>
      </w:pPr>
      <w:r w:rsidRPr="000177D9">
        <w:rPr>
          <w:rFonts w:ascii="Arial" w:eastAsia="Times New Roman" w:hAnsi="Arial" w:cs="Arial"/>
          <w:color w:val="212529"/>
          <w:spacing w:val="2"/>
          <w:sz w:val="24"/>
          <w:szCs w:val="24"/>
          <w:lang w:val="az-Latn-AZ"/>
        </w:rPr>
        <w:t> </w:t>
      </w:r>
    </w:p>
    <w:p w14:paraId="145BD8EB" w14:textId="07C2580E" w:rsidR="000177D9" w:rsidRPr="000177D9" w:rsidRDefault="000177D9" w:rsidP="000177D9">
      <w:pPr>
        <w:spacing w:after="0" w:line="240" w:lineRule="auto"/>
        <w:rPr>
          <w:rFonts w:ascii="Arial" w:eastAsia="Times New Roman" w:hAnsi="Arial" w:cs="Arial"/>
          <w:color w:val="FFFFFF"/>
          <w:sz w:val="24"/>
          <w:szCs w:val="24"/>
        </w:rPr>
      </w:pPr>
      <w:r w:rsidRPr="000177D9">
        <w:rPr>
          <w:rFonts w:ascii="Arial" w:eastAsia="Times New Roman" w:hAnsi="Arial" w:cs="Arial"/>
          <w:noProof/>
          <w:color w:val="FFFFFF"/>
          <w:sz w:val="24"/>
          <w:szCs w:val="24"/>
          <w:bdr w:val="none" w:sz="0" w:space="0" w:color="auto" w:frame="1"/>
        </w:rPr>
        <mc:AlternateContent>
          <mc:Choice Requires="wps">
            <w:drawing>
              <wp:inline distT="0" distB="0" distL="0" distR="0" wp14:anchorId="109D8CB8" wp14:editId="2C9FC12B">
                <wp:extent cx="304800" cy="30480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E90CB2" id="Прямоугольник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ZqXLVA4CAADVAwAA&#10;DgAAAAAAAAAAAAAAAAAuAgAAZHJzL2Uyb0RvYy54bWxQSwECLQAUAAYACAAAACEATKDpLNgAAAAD&#10;AQAADwAAAAAAAAAAAAAAAABoBAAAZHJzL2Rvd25yZXYueG1sUEsFBgAAAAAEAAQA8wAAAG0FAAAA&#10;AA==&#10;" filled="f" stroked="f">
                <o:lock v:ext="edit" aspectratio="t"/>
                <w10:anchorlock/>
              </v:rect>
            </w:pict>
          </mc:Fallback>
        </mc:AlternateContent>
      </w:r>
      <w:r w:rsidRPr="000177D9">
        <w:rPr>
          <w:rFonts w:ascii="Arial" w:eastAsia="Times New Roman" w:hAnsi="Arial" w:cs="Arial"/>
          <w:noProof/>
          <w:color w:val="FFFFFF"/>
          <w:sz w:val="24"/>
          <w:szCs w:val="24"/>
          <w:bdr w:val="none" w:sz="0" w:space="0" w:color="auto" w:frame="1"/>
        </w:rPr>
        <mc:AlternateContent>
          <mc:Choice Requires="wps">
            <w:drawing>
              <wp:inline distT="0" distB="0" distL="0" distR="0" wp14:anchorId="072C38BA" wp14:editId="60461D0F">
                <wp:extent cx="304800" cy="30480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0845C3" id="Прямоугольник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j8AQ7Q4CAADVAwAA&#10;DgAAAAAAAAAAAAAAAAAuAgAAZHJzL2Uyb0RvYy54bWxQSwECLQAUAAYACAAAACEATKDpLNgAAAAD&#10;AQAADwAAAAAAAAAAAAAAAABoBAAAZHJzL2Rvd25yZXYueG1sUEsFBgAAAAAEAAQA8wAAAG0FAAAA&#10;AA==&#10;" filled="f" stroked="f">
                <o:lock v:ext="edit" aspectratio="t"/>
                <w10:anchorlock/>
              </v:rect>
            </w:pict>
          </mc:Fallback>
        </mc:AlternateContent>
      </w:r>
    </w:p>
    <w:sectPr w:rsidR="000177D9" w:rsidRPr="00017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E5"/>
    <w:rsid w:val="000177D9"/>
    <w:rsid w:val="003848EB"/>
    <w:rsid w:val="00541084"/>
    <w:rsid w:val="006239CF"/>
    <w:rsid w:val="00732265"/>
    <w:rsid w:val="00843FE5"/>
    <w:rsid w:val="00AA2323"/>
    <w:rsid w:val="00CC3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868D"/>
  <w15:chartTrackingRefBased/>
  <w15:docId w15:val="{B7A5BD80-D133-4318-91A3-F1D204BE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0177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0177D9"/>
    <w:rPr>
      <w:rFonts w:ascii="Times New Roman" w:eastAsia="Times New Roman" w:hAnsi="Times New Roman" w:cs="Times New Roman"/>
      <w:sz w:val="24"/>
      <w:szCs w:val="24"/>
    </w:rPr>
  </w:style>
  <w:style w:type="paragraph" w:styleId="a5">
    <w:name w:val="No Spacing"/>
    <w:basedOn w:val="a"/>
    <w:uiPriority w:val="1"/>
    <w:qFormat/>
    <w:rsid w:val="000177D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0177D9"/>
    <w:rPr>
      <w:color w:val="0000FF"/>
      <w:u w:val="single"/>
    </w:rPr>
  </w:style>
  <w:style w:type="paragraph" w:customStyle="1" w:styleId="mecelle">
    <w:name w:val="mecelle"/>
    <w:basedOn w:val="a"/>
    <w:rsid w:val="000177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innertextil9yc">
    <w:name w:val="footer_innertext__il9yc"/>
    <w:basedOn w:val="a0"/>
    <w:rsid w:val="000177D9"/>
  </w:style>
  <w:style w:type="character" w:customStyle="1" w:styleId="copyrightyear">
    <w:name w:val="copyrightyear"/>
    <w:basedOn w:val="a0"/>
    <w:rsid w:val="000177D9"/>
  </w:style>
  <w:style w:type="paragraph" w:styleId="a7">
    <w:name w:val="Normal (Web)"/>
    <w:basedOn w:val="a"/>
    <w:uiPriority w:val="99"/>
    <w:semiHidden/>
    <w:unhideWhenUsed/>
    <w:rsid w:val="000177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95994">
      <w:bodyDiv w:val="1"/>
      <w:marLeft w:val="0"/>
      <w:marRight w:val="0"/>
      <w:marTop w:val="0"/>
      <w:marBottom w:val="0"/>
      <w:divBdr>
        <w:top w:val="none" w:sz="0" w:space="0" w:color="auto"/>
        <w:left w:val="none" w:sz="0" w:space="0" w:color="auto"/>
        <w:bottom w:val="none" w:sz="0" w:space="0" w:color="auto"/>
        <w:right w:val="none" w:sz="0" w:space="0" w:color="auto"/>
      </w:divBdr>
      <w:divsChild>
        <w:div w:id="579021148">
          <w:marLeft w:val="0"/>
          <w:marRight w:val="0"/>
          <w:marTop w:val="0"/>
          <w:marBottom w:val="0"/>
          <w:divBdr>
            <w:top w:val="none" w:sz="0" w:space="0" w:color="auto"/>
            <w:left w:val="none" w:sz="0" w:space="0" w:color="auto"/>
            <w:bottom w:val="none" w:sz="0" w:space="0" w:color="auto"/>
            <w:right w:val="none" w:sz="0" w:space="0" w:color="auto"/>
          </w:divBdr>
          <w:divsChild>
            <w:div w:id="6567163">
              <w:marLeft w:val="0"/>
              <w:marRight w:val="0"/>
              <w:marTop w:val="0"/>
              <w:marBottom w:val="0"/>
              <w:divBdr>
                <w:top w:val="none" w:sz="0" w:space="0" w:color="auto"/>
                <w:left w:val="none" w:sz="0" w:space="0" w:color="auto"/>
                <w:bottom w:val="none" w:sz="0" w:space="0" w:color="auto"/>
                <w:right w:val="none" w:sz="0" w:space="0" w:color="auto"/>
              </w:divBdr>
              <w:divsChild>
                <w:div w:id="7624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3522">
          <w:marLeft w:val="0"/>
          <w:marRight w:val="0"/>
          <w:marTop w:val="0"/>
          <w:marBottom w:val="0"/>
          <w:divBdr>
            <w:top w:val="none" w:sz="0" w:space="0" w:color="auto"/>
            <w:left w:val="none" w:sz="0" w:space="0" w:color="auto"/>
            <w:bottom w:val="none" w:sz="0" w:space="0" w:color="auto"/>
            <w:right w:val="none" w:sz="0" w:space="0" w:color="auto"/>
          </w:divBdr>
          <w:divsChild>
            <w:div w:id="1413549769">
              <w:marLeft w:val="0"/>
              <w:marRight w:val="0"/>
              <w:marTop w:val="0"/>
              <w:marBottom w:val="0"/>
              <w:divBdr>
                <w:top w:val="none" w:sz="0" w:space="0" w:color="auto"/>
                <w:left w:val="none" w:sz="0" w:space="0" w:color="auto"/>
                <w:bottom w:val="none" w:sz="0" w:space="0" w:color="auto"/>
                <w:right w:val="none" w:sz="0" w:space="0" w:color="auto"/>
              </w:divBdr>
              <w:divsChild>
                <w:div w:id="89855910">
                  <w:marLeft w:val="0"/>
                  <w:marRight w:val="0"/>
                  <w:marTop w:val="0"/>
                  <w:marBottom w:val="0"/>
                  <w:divBdr>
                    <w:top w:val="none" w:sz="0" w:space="0" w:color="auto"/>
                    <w:left w:val="none" w:sz="0" w:space="0" w:color="auto"/>
                    <w:bottom w:val="none" w:sz="0" w:space="0" w:color="auto"/>
                    <w:right w:val="none" w:sz="0" w:space="0" w:color="auto"/>
                  </w:divBdr>
                  <w:divsChild>
                    <w:div w:id="1458523685">
                      <w:marLeft w:val="0"/>
                      <w:marRight w:val="0"/>
                      <w:marTop w:val="0"/>
                      <w:marBottom w:val="0"/>
                      <w:divBdr>
                        <w:top w:val="none" w:sz="0" w:space="0" w:color="auto"/>
                        <w:left w:val="none" w:sz="0" w:space="0" w:color="auto"/>
                        <w:bottom w:val="none" w:sz="0" w:space="0" w:color="auto"/>
                        <w:right w:val="none" w:sz="0" w:space="0" w:color="auto"/>
                      </w:divBdr>
                      <w:divsChild>
                        <w:div w:id="1284966513">
                          <w:marLeft w:val="0"/>
                          <w:marRight w:val="0"/>
                          <w:marTop w:val="0"/>
                          <w:marBottom w:val="0"/>
                          <w:divBdr>
                            <w:top w:val="none" w:sz="0" w:space="0" w:color="auto"/>
                            <w:left w:val="none" w:sz="0" w:space="0" w:color="auto"/>
                            <w:bottom w:val="none" w:sz="0" w:space="0" w:color="auto"/>
                            <w:right w:val="none" w:sz="0" w:space="0" w:color="auto"/>
                          </w:divBdr>
                          <w:divsChild>
                            <w:div w:id="175315254">
                              <w:marLeft w:val="0"/>
                              <w:marRight w:val="0"/>
                              <w:marTop w:val="0"/>
                              <w:marBottom w:val="0"/>
                              <w:divBdr>
                                <w:top w:val="none" w:sz="0" w:space="0" w:color="auto"/>
                                <w:left w:val="none" w:sz="0" w:space="0" w:color="auto"/>
                                <w:bottom w:val="none" w:sz="0" w:space="0" w:color="auto"/>
                                <w:right w:val="none" w:sz="0" w:space="0" w:color="auto"/>
                              </w:divBdr>
                              <w:divsChild>
                                <w:div w:id="1439376430">
                                  <w:marLeft w:val="0"/>
                                  <w:marRight w:val="0"/>
                                  <w:marTop w:val="0"/>
                                  <w:marBottom w:val="0"/>
                                  <w:divBdr>
                                    <w:top w:val="none" w:sz="0" w:space="0" w:color="auto"/>
                                    <w:left w:val="none" w:sz="0" w:space="0" w:color="auto"/>
                                    <w:bottom w:val="none" w:sz="0" w:space="0" w:color="auto"/>
                                    <w:right w:val="none" w:sz="0" w:space="0" w:color="auto"/>
                                  </w:divBdr>
                                  <w:divsChild>
                                    <w:div w:id="491144236">
                                      <w:marLeft w:val="0"/>
                                      <w:marRight w:val="0"/>
                                      <w:marTop w:val="0"/>
                                      <w:marBottom w:val="0"/>
                                      <w:divBdr>
                                        <w:top w:val="none" w:sz="0" w:space="0" w:color="auto"/>
                                        <w:left w:val="none" w:sz="0" w:space="0" w:color="auto"/>
                                        <w:bottom w:val="none" w:sz="0" w:space="0" w:color="auto"/>
                                        <w:right w:val="none" w:sz="0" w:space="0" w:color="auto"/>
                                      </w:divBdr>
                                      <w:divsChild>
                                        <w:div w:id="1709794035">
                                          <w:marLeft w:val="0"/>
                                          <w:marRight w:val="0"/>
                                          <w:marTop w:val="0"/>
                                          <w:marBottom w:val="0"/>
                                          <w:divBdr>
                                            <w:top w:val="none" w:sz="0" w:space="0" w:color="auto"/>
                                            <w:left w:val="none" w:sz="0" w:space="0" w:color="auto"/>
                                            <w:bottom w:val="none" w:sz="0" w:space="0" w:color="auto"/>
                                            <w:right w:val="none" w:sz="0" w:space="0" w:color="auto"/>
                                          </w:divBdr>
                                          <w:divsChild>
                                            <w:div w:id="9285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34036">
                                  <w:marLeft w:val="0"/>
                                  <w:marRight w:val="0"/>
                                  <w:marTop w:val="0"/>
                                  <w:marBottom w:val="0"/>
                                  <w:divBdr>
                                    <w:top w:val="none" w:sz="0" w:space="0" w:color="auto"/>
                                    <w:left w:val="none" w:sz="0" w:space="0" w:color="auto"/>
                                    <w:bottom w:val="none" w:sz="0" w:space="0" w:color="auto"/>
                                    <w:right w:val="none" w:sz="0" w:space="0" w:color="auto"/>
                                  </w:divBdr>
                                  <w:divsChild>
                                    <w:div w:id="2088570525">
                                      <w:marLeft w:val="0"/>
                                      <w:marRight w:val="0"/>
                                      <w:marTop w:val="0"/>
                                      <w:marBottom w:val="0"/>
                                      <w:divBdr>
                                        <w:top w:val="none" w:sz="0" w:space="0" w:color="auto"/>
                                        <w:left w:val="none" w:sz="0" w:space="0" w:color="auto"/>
                                        <w:bottom w:val="none" w:sz="0" w:space="0" w:color="auto"/>
                                        <w:right w:val="none" w:sz="0" w:space="0" w:color="auto"/>
                                      </w:divBdr>
                                      <w:divsChild>
                                        <w:div w:id="3773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1993">
                          <w:marLeft w:val="0"/>
                          <w:marRight w:val="0"/>
                          <w:marTop w:val="0"/>
                          <w:marBottom w:val="0"/>
                          <w:divBdr>
                            <w:top w:val="none" w:sz="0" w:space="0" w:color="auto"/>
                            <w:left w:val="none" w:sz="0" w:space="0" w:color="auto"/>
                            <w:bottom w:val="none" w:sz="0" w:space="0" w:color="auto"/>
                            <w:right w:val="none" w:sz="0" w:space="0" w:color="auto"/>
                          </w:divBdr>
                          <w:divsChild>
                            <w:div w:id="1383476634">
                              <w:marLeft w:val="0"/>
                              <w:marRight w:val="0"/>
                              <w:marTop w:val="0"/>
                              <w:marBottom w:val="0"/>
                              <w:divBdr>
                                <w:top w:val="none" w:sz="0" w:space="0" w:color="auto"/>
                                <w:left w:val="none" w:sz="0" w:space="0" w:color="auto"/>
                                <w:bottom w:val="none" w:sz="0" w:space="0" w:color="auto"/>
                                <w:right w:val="none" w:sz="0" w:space="0" w:color="auto"/>
                              </w:divBdr>
                            </w:div>
                            <w:div w:id="1352802986">
                              <w:marLeft w:val="225"/>
                              <w:marRight w:val="0"/>
                              <w:marTop w:val="0"/>
                              <w:marBottom w:val="0"/>
                              <w:divBdr>
                                <w:top w:val="none" w:sz="0" w:space="0" w:color="auto"/>
                                <w:left w:val="none" w:sz="0" w:space="0" w:color="auto"/>
                                <w:bottom w:val="none" w:sz="0" w:space="0" w:color="auto"/>
                                <w:right w:val="none" w:sz="0" w:space="0" w:color="auto"/>
                              </w:divBdr>
                              <w:divsChild>
                                <w:div w:id="307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941042">
              <w:marLeft w:val="0"/>
              <w:marRight w:val="0"/>
              <w:marTop w:val="0"/>
              <w:marBottom w:val="0"/>
              <w:divBdr>
                <w:top w:val="none" w:sz="0" w:space="0" w:color="auto"/>
                <w:left w:val="none" w:sz="0" w:space="0" w:color="auto"/>
                <w:bottom w:val="none" w:sz="0" w:space="0" w:color="auto"/>
                <w:right w:val="none" w:sz="0" w:space="0" w:color="auto"/>
              </w:divBdr>
              <w:divsChild>
                <w:div w:id="1145974823">
                  <w:marLeft w:val="0"/>
                  <w:marRight w:val="0"/>
                  <w:marTop w:val="0"/>
                  <w:marBottom w:val="0"/>
                  <w:divBdr>
                    <w:top w:val="none" w:sz="0" w:space="0" w:color="auto"/>
                    <w:left w:val="none" w:sz="0" w:space="0" w:color="auto"/>
                    <w:bottom w:val="none" w:sz="0" w:space="0" w:color="auto"/>
                    <w:right w:val="none" w:sz="0" w:space="0" w:color="auto"/>
                  </w:divBdr>
                </w:div>
              </w:divsChild>
            </w:div>
            <w:div w:id="381102947">
              <w:marLeft w:val="0"/>
              <w:marRight w:val="0"/>
              <w:marTop w:val="0"/>
              <w:marBottom w:val="0"/>
              <w:divBdr>
                <w:top w:val="none" w:sz="0" w:space="0" w:color="auto"/>
                <w:left w:val="none" w:sz="0" w:space="0" w:color="auto"/>
                <w:bottom w:val="none" w:sz="0" w:space="0" w:color="auto"/>
                <w:right w:val="none" w:sz="0" w:space="0" w:color="auto"/>
              </w:divBdr>
              <w:divsChild>
                <w:div w:id="15437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1238</Words>
  <Characters>7059</Characters>
  <Application>Microsoft Office Word</Application>
  <DocSecurity>0</DocSecurity>
  <Lines>58</Lines>
  <Paragraphs>16</Paragraphs>
  <ScaleCrop>false</ScaleCrop>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Hajiyeva Lala</dc:creator>
  <cp:keywords/>
  <dc:description/>
  <cp:lastModifiedBy>Hajiyeva Lala</cp:lastModifiedBy>
  <cp:revision>18</cp:revision>
  <dcterms:created xsi:type="dcterms:W3CDTF">2025-01-31T05:38:00Z</dcterms:created>
  <dcterms:modified xsi:type="dcterms:W3CDTF">2025-01-31T05:41:00Z</dcterms:modified>
</cp:coreProperties>
</file>