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8E66" w14:textId="77777777" w:rsidR="00B33997" w:rsidRPr="003A5F72" w:rsidRDefault="00B33997" w:rsidP="00B33997">
      <w:pPr>
        <w:pStyle w:val="BodyText"/>
        <w:jc w:val="both"/>
        <w:rPr>
          <w:rFonts w:ascii="Arial" w:hAnsi="Arial" w:cs="Arial"/>
          <w:b/>
        </w:rPr>
      </w:pPr>
    </w:p>
    <w:p w14:paraId="645BBBAA" w14:textId="5D46A382" w:rsidR="00EE1EC4" w:rsidRDefault="00B33997" w:rsidP="00B33997">
      <w:pPr>
        <w:pStyle w:val="BodyText"/>
        <w:spacing w:after="1"/>
        <w:jc w:val="center"/>
        <w:rPr>
          <w:rFonts w:ascii="Arial" w:hAnsi="Arial" w:cs="Arial"/>
          <w:b/>
          <w:lang w:val="az-Latn-AZ"/>
        </w:rPr>
      </w:pPr>
      <w:r w:rsidRPr="005C2F86">
        <w:rPr>
          <w:rFonts w:ascii="Arial" w:hAnsi="Arial" w:cs="Arial"/>
          <w:b/>
          <w:lang w:val="az-Cyrl-AZ"/>
        </w:rPr>
        <w:t xml:space="preserve">Yer təkindən istifadə ilə bağlı </w:t>
      </w:r>
      <w:r w:rsidR="009C743E" w:rsidRPr="00F12650">
        <w:rPr>
          <w:rFonts w:ascii="Arial" w:hAnsi="Arial" w:cs="Arial"/>
          <w:b/>
          <w:lang w:val="az-Latn-AZ"/>
        </w:rPr>
        <w:t>31 yanvar</w:t>
      </w:r>
      <w:r w:rsidR="009E5B05">
        <w:rPr>
          <w:rFonts w:ascii="Arial" w:hAnsi="Arial" w:cs="Arial"/>
          <w:b/>
          <w:color w:val="FF0000"/>
          <w:lang w:val="az-Latn-AZ"/>
        </w:rPr>
        <w:t xml:space="preserve"> </w:t>
      </w:r>
      <w:r w:rsidRPr="001E483B">
        <w:rPr>
          <w:rFonts w:ascii="Arial" w:hAnsi="Arial" w:cs="Arial"/>
          <w:b/>
          <w:color w:val="FF0000"/>
          <w:lang w:val="az-Cyrl-AZ"/>
        </w:rPr>
        <w:t xml:space="preserve"> </w:t>
      </w:r>
      <w:r w:rsidRPr="006838B3">
        <w:rPr>
          <w:rFonts w:ascii="Arial" w:hAnsi="Arial" w:cs="Arial"/>
          <w:b/>
          <w:lang w:val="az-Cyrl-AZ"/>
        </w:rPr>
        <w:t>202</w:t>
      </w:r>
      <w:r w:rsidR="005E53E2">
        <w:rPr>
          <w:rFonts w:ascii="Arial" w:hAnsi="Arial" w:cs="Arial"/>
          <w:b/>
          <w:lang w:val="en-US"/>
        </w:rPr>
        <w:t>4</w:t>
      </w:r>
      <w:r w:rsidRPr="006838B3">
        <w:rPr>
          <w:rFonts w:ascii="Arial" w:hAnsi="Arial" w:cs="Arial"/>
          <w:b/>
          <w:lang w:val="az-Cyrl-AZ"/>
        </w:rPr>
        <w:t>-cü il tarixində saat 11:00-</w:t>
      </w:r>
      <w:r w:rsidRPr="000E5CDB">
        <w:rPr>
          <w:rFonts w:ascii="Arial" w:hAnsi="Arial" w:cs="Arial"/>
          <w:b/>
          <w:lang w:val="az-Cyrl-AZ"/>
        </w:rPr>
        <w:t>da</w:t>
      </w:r>
      <w:r w:rsidRPr="005C2F86">
        <w:rPr>
          <w:rFonts w:ascii="Arial" w:hAnsi="Arial" w:cs="Arial"/>
          <w:b/>
          <w:lang w:val="az-Cyrl-AZ"/>
        </w:rPr>
        <w:t xml:space="preserve"> keçiriləcək </w:t>
      </w:r>
    </w:p>
    <w:p w14:paraId="2E3B5614" w14:textId="77777777" w:rsidR="00B33997" w:rsidRPr="005C2F86" w:rsidRDefault="00B33997" w:rsidP="00B33997">
      <w:pPr>
        <w:pStyle w:val="BodyText"/>
        <w:spacing w:after="1"/>
        <w:jc w:val="center"/>
        <w:rPr>
          <w:rFonts w:ascii="Arial" w:hAnsi="Arial" w:cs="Arial"/>
          <w:b/>
          <w:lang w:val="az-Cyrl-AZ"/>
        </w:rPr>
      </w:pPr>
      <w:r w:rsidRPr="005C2F86">
        <w:rPr>
          <w:rFonts w:ascii="Arial" w:hAnsi="Arial" w:cs="Arial"/>
          <w:b/>
          <w:lang w:val="az-Cyrl-AZ"/>
        </w:rPr>
        <w:t>hərracın elanı</w:t>
      </w:r>
    </w:p>
    <w:p w14:paraId="356217A1" w14:textId="77777777" w:rsidR="00B33997" w:rsidRPr="005C2F86" w:rsidRDefault="00B33997" w:rsidP="00B33997">
      <w:pPr>
        <w:pStyle w:val="BodyText"/>
        <w:spacing w:before="8"/>
        <w:jc w:val="both"/>
        <w:rPr>
          <w:rFonts w:ascii="Arial" w:hAnsi="Arial" w:cs="Arial"/>
          <w:b/>
          <w:lang w:val="az-Cyrl-AZ"/>
        </w:rPr>
      </w:pPr>
    </w:p>
    <w:p w14:paraId="0F315794" w14:textId="77777777" w:rsidR="00140EA4" w:rsidRPr="00211017" w:rsidRDefault="00140EA4" w:rsidP="00140EA4">
      <w:pPr>
        <w:pStyle w:val="BodyText"/>
        <w:spacing w:after="1"/>
        <w:rPr>
          <w:rFonts w:ascii="Arial" w:hAnsi="Arial" w:cs="Arial"/>
          <w:b/>
        </w:rPr>
      </w:pPr>
      <w:r>
        <w:rPr>
          <w:rFonts w:ascii="Arial" w:hAnsi="Arial" w:cs="Arial"/>
          <w:b/>
        </w:rPr>
        <w:t>Hərrac auksion formasında keçiriləcəkdir.</w:t>
      </w:r>
    </w:p>
    <w:p w14:paraId="72F9854E" w14:textId="77777777" w:rsidR="00B33997" w:rsidRPr="00140EA4" w:rsidRDefault="00B33997" w:rsidP="00B33997">
      <w:pPr>
        <w:pStyle w:val="BodyText"/>
        <w:spacing w:before="8"/>
        <w:jc w:val="both"/>
        <w:rPr>
          <w:rFonts w:ascii="Arial" w:hAnsi="Arial" w:cs="Arial"/>
          <w:b/>
        </w:rPr>
      </w:pPr>
    </w:p>
    <w:p w14:paraId="697BF88B" w14:textId="042231D1" w:rsidR="009648E2" w:rsidRPr="00EE1EC4" w:rsidRDefault="002A4E84" w:rsidP="00B33997">
      <w:pPr>
        <w:pStyle w:val="BodyText"/>
        <w:spacing w:before="8"/>
        <w:jc w:val="both"/>
        <w:rPr>
          <w:rFonts w:ascii="Arial" w:hAnsi="Arial" w:cs="Arial"/>
          <w:lang w:val="az-Latn-AZ"/>
        </w:rPr>
      </w:pPr>
      <w:r>
        <w:rPr>
          <w:rFonts w:ascii="Arial" w:hAnsi="Arial" w:cs="Arial"/>
          <w:b/>
          <w:i/>
          <w:iCs/>
          <w:lang w:val="az-Latn-AZ"/>
        </w:rPr>
        <w:t>Ordubad</w:t>
      </w:r>
      <w:r w:rsidR="00E5256A">
        <w:rPr>
          <w:rFonts w:ascii="Arial" w:hAnsi="Arial" w:cs="Arial"/>
          <w:b/>
          <w:i/>
          <w:iCs/>
          <w:lang w:val="az-Latn-AZ"/>
        </w:rPr>
        <w:t xml:space="preserve"> </w:t>
      </w:r>
      <w:r w:rsidR="00B33997" w:rsidRPr="009E5B05">
        <w:rPr>
          <w:rFonts w:ascii="Arial" w:hAnsi="Arial" w:cs="Arial"/>
          <w:b/>
          <w:i/>
          <w:iCs/>
          <w:lang w:val="az-Cyrl-AZ"/>
        </w:rPr>
        <w:t>rayonu</w:t>
      </w:r>
      <w:r w:rsidR="00B33997" w:rsidRPr="005C2F86">
        <w:rPr>
          <w:rFonts w:ascii="Arial" w:hAnsi="Arial" w:cs="Arial"/>
          <w:b/>
          <w:i/>
          <w:iCs/>
          <w:lang w:val="az-Cyrl-AZ"/>
        </w:rPr>
        <w:t xml:space="preserve"> </w:t>
      </w:r>
      <w:r w:rsidR="00B14E11">
        <w:rPr>
          <w:rFonts w:ascii="Arial" w:hAnsi="Arial" w:cs="Arial"/>
          <w:b/>
          <w:i/>
          <w:iCs/>
          <w:lang w:val="az-Latn-AZ"/>
        </w:rPr>
        <w:t xml:space="preserve"> </w:t>
      </w:r>
      <w:r w:rsidR="00CE10C9">
        <w:rPr>
          <w:rFonts w:ascii="Arial" w:hAnsi="Arial" w:cs="Arial"/>
          <w:b/>
          <w:i/>
          <w:iCs/>
          <w:lang w:val="az-Latn-AZ"/>
        </w:rPr>
        <w:t>“</w:t>
      </w:r>
      <w:r>
        <w:rPr>
          <w:rFonts w:ascii="Arial" w:hAnsi="Arial" w:cs="Arial"/>
          <w:b/>
          <w:lang w:val="az-Latn-AZ"/>
        </w:rPr>
        <w:t>Ordubad</w:t>
      </w:r>
      <w:r w:rsidR="00E5256A">
        <w:rPr>
          <w:rFonts w:ascii="Arial" w:hAnsi="Arial" w:cs="Arial"/>
          <w:b/>
          <w:lang w:val="az-Latn-AZ"/>
        </w:rPr>
        <w:t>çay</w:t>
      </w:r>
      <w:r w:rsidR="00CE10C9">
        <w:rPr>
          <w:rFonts w:ascii="Arial" w:hAnsi="Arial" w:cs="Arial"/>
          <w:b/>
          <w:lang w:val="az-Latn-AZ"/>
        </w:rPr>
        <w:t>”</w:t>
      </w:r>
      <w:r w:rsidR="00B67FFE">
        <w:rPr>
          <w:rFonts w:ascii="Arial" w:hAnsi="Arial" w:cs="Arial"/>
          <w:b/>
          <w:lang w:val="az-Latn-AZ"/>
        </w:rPr>
        <w:t xml:space="preserve"> </w:t>
      </w:r>
      <w:r w:rsidR="00633138" w:rsidRPr="005C2F86">
        <w:rPr>
          <w:rFonts w:ascii="Arial" w:hAnsi="Arial" w:cs="Arial"/>
          <w:b/>
          <w:lang w:val="az-Cyrl-AZ"/>
        </w:rPr>
        <w:t xml:space="preserve"> </w:t>
      </w:r>
      <w:r w:rsidR="00B67FFE">
        <w:rPr>
          <w:rFonts w:ascii="Arial" w:hAnsi="Arial" w:cs="Arial"/>
          <w:b/>
          <w:lang w:val="az-Latn-AZ"/>
        </w:rPr>
        <w:t>çınqıl-</w:t>
      </w:r>
      <w:r w:rsidR="00633138" w:rsidRPr="005C2F86">
        <w:rPr>
          <w:rFonts w:ascii="Arial" w:hAnsi="Arial" w:cs="Arial"/>
          <w:b/>
          <w:lang w:val="az-Cyrl-AZ"/>
        </w:rPr>
        <w:t xml:space="preserve">qum </w:t>
      </w:r>
      <w:r w:rsidR="00B67FFE">
        <w:rPr>
          <w:rFonts w:ascii="Arial" w:hAnsi="Arial" w:cs="Arial"/>
          <w:b/>
          <w:lang w:val="az-Latn-AZ"/>
        </w:rPr>
        <w:t xml:space="preserve">qarışığı </w:t>
      </w:r>
      <w:r w:rsidR="00633138" w:rsidRPr="005C2F86">
        <w:rPr>
          <w:rFonts w:ascii="Arial" w:hAnsi="Arial" w:cs="Arial"/>
          <w:b/>
          <w:lang w:val="az-Cyrl-AZ"/>
        </w:rPr>
        <w:t>yatağı</w:t>
      </w:r>
    </w:p>
    <w:p w14:paraId="53FAEC66" w14:textId="77777777" w:rsidR="00633138" w:rsidRPr="0098354A" w:rsidRDefault="00633138" w:rsidP="00B33997">
      <w:pPr>
        <w:pStyle w:val="BodyText"/>
        <w:spacing w:before="8"/>
        <w:jc w:val="both"/>
        <w:rPr>
          <w:rFonts w:ascii="Arial" w:hAnsi="Arial" w:cs="Arial"/>
          <w:b/>
          <w:i/>
          <w:iCs/>
        </w:rPr>
      </w:pPr>
    </w:p>
    <w:tbl>
      <w:tblPr>
        <w:tblStyle w:val="TableNormal1"/>
        <w:tblW w:w="112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1642"/>
        <w:gridCol w:w="709"/>
        <w:gridCol w:w="1134"/>
        <w:gridCol w:w="851"/>
        <w:gridCol w:w="1275"/>
        <w:gridCol w:w="1134"/>
        <w:gridCol w:w="1900"/>
        <w:gridCol w:w="1123"/>
        <w:gridCol w:w="1123"/>
      </w:tblGrid>
      <w:tr w:rsidR="00655667" w:rsidRPr="003A5F72" w14:paraId="58E41283" w14:textId="77777777" w:rsidTr="00567512">
        <w:trPr>
          <w:trHeight w:val="799"/>
        </w:trPr>
        <w:tc>
          <w:tcPr>
            <w:tcW w:w="343" w:type="dxa"/>
            <w:vAlign w:val="center"/>
          </w:tcPr>
          <w:p w14:paraId="5C4BE137" w14:textId="77777777" w:rsidR="00B33997" w:rsidRPr="00BF4F4B" w:rsidRDefault="00B33997" w:rsidP="00BF4F4B">
            <w:pPr>
              <w:pStyle w:val="TableParagraph"/>
              <w:jc w:val="center"/>
              <w:rPr>
                <w:rFonts w:ascii="Arial" w:hAnsi="Arial" w:cs="Arial"/>
                <w:b/>
                <w:lang w:val="tr-TR"/>
              </w:rPr>
            </w:pPr>
          </w:p>
          <w:p w14:paraId="660BE4DA" w14:textId="77777777" w:rsidR="00B33997" w:rsidRPr="00BF4F4B" w:rsidRDefault="00B33997" w:rsidP="00BF4F4B">
            <w:pPr>
              <w:pStyle w:val="TableParagraph"/>
              <w:ind w:left="9"/>
              <w:jc w:val="center"/>
              <w:rPr>
                <w:rFonts w:ascii="Arial" w:hAnsi="Arial" w:cs="Arial"/>
                <w:b/>
              </w:rPr>
            </w:pPr>
            <w:r w:rsidRPr="00BF4F4B">
              <w:rPr>
                <w:rFonts w:ascii="Arial" w:hAnsi="Arial" w:cs="Arial"/>
                <w:b/>
              </w:rPr>
              <w:t>N</w:t>
            </w:r>
          </w:p>
        </w:tc>
        <w:tc>
          <w:tcPr>
            <w:tcW w:w="1642" w:type="dxa"/>
            <w:vAlign w:val="center"/>
          </w:tcPr>
          <w:p w14:paraId="71577248" w14:textId="77777777" w:rsidR="00B33997" w:rsidRPr="00BF4F4B" w:rsidRDefault="00B33997" w:rsidP="00BF4F4B">
            <w:pPr>
              <w:pStyle w:val="TableParagraph"/>
              <w:ind w:right="225"/>
              <w:jc w:val="center"/>
              <w:rPr>
                <w:rFonts w:ascii="Arial" w:hAnsi="Arial" w:cs="Arial"/>
                <w:b/>
                <w:lang w:val="az-Cyrl-AZ"/>
              </w:rPr>
            </w:pPr>
            <w:r w:rsidRPr="00BF4F4B">
              <w:rPr>
                <w:rFonts w:ascii="Arial" w:hAnsi="Arial" w:cs="Arial"/>
                <w:b/>
                <w:lang w:val="az-Cyrl-AZ"/>
              </w:rPr>
              <w:t>Yatağın</w:t>
            </w:r>
            <w:r w:rsidR="005C2F86" w:rsidRPr="00BF4F4B">
              <w:rPr>
                <w:rFonts w:ascii="Arial" w:hAnsi="Arial" w:cs="Arial"/>
                <w:b/>
                <w:lang w:val="az-Cyrl-AZ"/>
              </w:rPr>
              <w:t xml:space="preserve"> </w:t>
            </w:r>
            <w:r w:rsidRPr="00BF4F4B">
              <w:rPr>
                <w:rFonts w:ascii="Arial" w:hAnsi="Arial" w:cs="Arial"/>
                <w:b/>
                <w:lang w:val="az-Cyrl-AZ"/>
              </w:rPr>
              <w:t>adı</w:t>
            </w:r>
          </w:p>
        </w:tc>
        <w:tc>
          <w:tcPr>
            <w:tcW w:w="709" w:type="dxa"/>
            <w:vAlign w:val="center"/>
          </w:tcPr>
          <w:p w14:paraId="42C8345C" w14:textId="77777777" w:rsidR="00B33997" w:rsidRPr="00BF4F4B" w:rsidRDefault="00B33997" w:rsidP="00BF4F4B">
            <w:pPr>
              <w:pStyle w:val="TableParagraph"/>
              <w:ind w:right="196"/>
              <w:jc w:val="center"/>
              <w:rPr>
                <w:rFonts w:ascii="Arial" w:hAnsi="Arial" w:cs="Arial"/>
                <w:b/>
                <w:lang w:val="az-Cyrl-AZ"/>
              </w:rPr>
            </w:pPr>
            <w:r w:rsidRPr="00BF4F4B">
              <w:rPr>
                <w:rFonts w:ascii="Arial" w:hAnsi="Arial" w:cs="Arial"/>
                <w:b/>
                <w:lang w:val="az-Cyrl-AZ"/>
              </w:rPr>
              <w:t>LOT</w:t>
            </w:r>
          </w:p>
        </w:tc>
        <w:tc>
          <w:tcPr>
            <w:tcW w:w="1134" w:type="dxa"/>
            <w:vAlign w:val="center"/>
          </w:tcPr>
          <w:p w14:paraId="158D7F2C" w14:textId="77777777" w:rsidR="00B33997" w:rsidRPr="00BF4F4B" w:rsidRDefault="00B33997" w:rsidP="00BF4F4B">
            <w:pPr>
              <w:pStyle w:val="TableParagraph"/>
              <w:ind w:right="211"/>
              <w:jc w:val="center"/>
              <w:rPr>
                <w:rFonts w:ascii="Arial" w:hAnsi="Arial" w:cs="Arial"/>
                <w:b/>
                <w:lang w:val="az-Cyrl-AZ"/>
              </w:rPr>
            </w:pPr>
            <w:r w:rsidRPr="00BF4F4B">
              <w:rPr>
                <w:rFonts w:ascii="Arial" w:hAnsi="Arial" w:cs="Arial"/>
                <w:b/>
                <w:lang w:val="az-Cyrl-AZ"/>
              </w:rPr>
              <w:t>Həcmi</w:t>
            </w:r>
          </w:p>
        </w:tc>
        <w:tc>
          <w:tcPr>
            <w:tcW w:w="851" w:type="dxa"/>
            <w:vAlign w:val="center"/>
          </w:tcPr>
          <w:p w14:paraId="705474FA" w14:textId="77777777" w:rsidR="00B33997" w:rsidRPr="00BF4F4B" w:rsidRDefault="00655667" w:rsidP="00655667">
            <w:pPr>
              <w:pStyle w:val="TableParagraph"/>
              <w:jc w:val="both"/>
              <w:rPr>
                <w:rFonts w:ascii="Arial" w:hAnsi="Arial" w:cs="Arial"/>
                <w:b/>
                <w:lang w:val="az-Cyrl-AZ"/>
              </w:rPr>
            </w:pPr>
            <w:r>
              <w:rPr>
                <w:rFonts w:ascii="Arial" w:hAnsi="Arial" w:cs="Arial"/>
                <w:b/>
                <w:lang w:val="az-Latn-AZ"/>
              </w:rPr>
              <w:t xml:space="preserve">                </w:t>
            </w:r>
            <w:r w:rsidR="00B33997" w:rsidRPr="00BF4F4B">
              <w:rPr>
                <w:rFonts w:ascii="Arial" w:hAnsi="Arial" w:cs="Arial"/>
                <w:b/>
                <w:lang w:val="az-Cyrl-AZ"/>
              </w:rPr>
              <w:t>Sahəsi</w:t>
            </w:r>
          </w:p>
        </w:tc>
        <w:tc>
          <w:tcPr>
            <w:tcW w:w="1275" w:type="dxa"/>
            <w:vAlign w:val="center"/>
          </w:tcPr>
          <w:p w14:paraId="73188B49" w14:textId="77777777" w:rsidR="00BF4F4B" w:rsidRPr="00BF4F4B" w:rsidRDefault="00B33997" w:rsidP="00B11172">
            <w:pPr>
              <w:pStyle w:val="TableParagraph"/>
              <w:ind w:right="377"/>
              <w:jc w:val="center"/>
              <w:rPr>
                <w:rFonts w:ascii="Arial" w:hAnsi="Arial" w:cs="Arial"/>
                <w:b/>
                <w:lang w:val="az-Latn-AZ"/>
              </w:rPr>
            </w:pPr>
            <w:r w:rsidRPr="00BF4F4B">
              <w:rPr>
                <w:rFonts w:ascii="Arial" w:hAnsi="Arial" w:cs="Arial"/>
                <w:b/>
                <w:lang w:val="az-Cyrl-AZ"/>
              </w:rPr>
              <w:t>Faydal</w:t>
            </w:r>
            <w:r w:rsidR="00BF4F4B">
              <w:rPr>
                <w:rFonts w:ascii="Arial" w:hAnsi="Arial" w:cs="Arial"/>
                <w:b/>
                <w:lang w:val="az-Latn-AZ"/>
              </w:rPr>
              <w:t>ı</w:t>
            </w:r>
          </w:p>
          <w:p w14:paraId="0FA46217" w14:textId="77777777" w:rsidR="00B33997" w:rsidRPr="00BF4F4B" w:rsidRDefault="00B33997" w:rsidP="00B11172">
            <w:pPr>
              <w:pStyle w:val="TableParagraph"/>
              <w:jc w:val="center"/>
              <w:rPr>
                <w:rFonts w:ascii="Arial" w:hAnsi="Arial" w:cs="Arial"/>
                <w:b/>
                <w:lang w:val="az-Cyrl-AZ"/>
              </w:rPr>
            </w:pPr>
            <w:r w:rsidRPr="00BF4F4B">
              <w:rPr>
                <w:rFonts w:ascii="Arial" w:hAnsi="Arial" w:cs="Arial"/>
                <w:b/>
                <w:lang w:val="az-Cyrl-AZ"/>
              </w:rPr>
              <w:t>qazıntının növü</w:t>
            </w:r>
          </w:p>
        </w:tc>
        <w:tc>
          <w:tcPr>
            <w:tcW w:w="1134" w:type="dxa"/>
            <w:vAlign w:val="center"/>
          </w:tcPr>
          <w:p w14:paraId="3053B57E" w14:textId="77777777" w:rsidR="00B33997" w:rsidRPr="00BF4F4B" w:rsidRDefault="00B33997" w:rsidP="00BF4F4B">
            <w:pPr>
              <w:pStyle w:val="TableParagraph"/>
              <w:spacing w:line="289" w:lineRule="exact"/>
              <w:jc w:val="center"/>
              <w:rPr>
                <w:rFonts w:ascii="Arial" w:hAnsi="Arial" w:cs="Arial"/>
                <w:b/>
                <w:lang w:val="az-Cyrl-AZ"/>
              </w:rPr>
            </w:pPr>
            <w:r w:rsidRPr="00BF4F4B">
              <w:rPr>
                <w:rFonts w:ascii="Arial" w:hAnsi="Arial" w:cs="Arial"/>
                <w:b/>
                <w:lang w:val="az-Cyrl-AZ"/>
              </w:rPr>
              <w:t>İstismar müddəti</w:t>
            </w:r>
          </w:p>
        </w:tc>
        <w:tc>
          <w:tcPr>
            <w:tcW w:w="1900" w:type="dxa"/>
            <w:vAlign w:val="center"/>
          </w:tcPr>
          <w:p w14:paraId="166671E7" w14:textId="77777777" w:rsidR="00B33997" w:rsidRPr="00BF4F4B" w:rsidRDefault="00B33997" w:rsidP="00BF4F4B">
            <w:pPr>
              <w:pStyle w:val="TableParagraph"/>
              <w:spacing w:line="289" w:lineRule="exact"/>
              <w:jc w:val="center"/>
              <w:rPr>
                <w:rFonts w:ascii="Arial" w:hAnsi="Arial" w:cs="Arial"/>
                <w:b/>
                <w:lang w:val="az-Cyrl-AZ"/>
              </w:rPr>
            </w:pPr>
            <w:r w:rsidRPr="00BF4F4B">
              <w:rPr>
                <w:rFonts w:ascii="Arial" w:hAnsi="Arial" w:cs="Arial"/>
                <w:b/>
                <w:lang w:val="az-Cyrl-AZ"/>
              </w:rPr>
              <w:t>Yatağın koordinatı</w:t>
            </w:r>
          </w:p>
        </w:tc>
        <w:tc>
          <w:tcPr>
            <w:tcW w:w="1123" w:type="dxa"/>
            <w:vAlign w:val="center"/>
          </w:tcPr>
          <w:p w14:paraId="732C5733" w14:textId="77777777" w:rsidR="00B33997" w:rsidRPr="00BF4F4B" w:rsidRDefault="00B33997" w:rsidP="00BF4F4B">
            <w:pPr>
              <w:pStyle w:val="TableParagraph"/>
              <w:spacing w:line="289" w:lineRule="exact"/>
              <w:jc w:val="center"/>
              <w:rPr>
                <w:rFonts w:ascii="Arial" w:hAnsi="Arial" w:cs="Arial"/>
                <w:b/>
                <w:lang w:val="az-Cyrl-AZ"/>
              </w:rPr>
            </w:pPr>
            <w:r w:rsidRPr="00BF4F4B">
              <w:rPr>
                <w:rFonts w:ascii="Arial" w:hAnsi="Arial" w:cs="Arial"/>
                <w:b/>
                <w:lang w:val="az-Cyrl-AZ"/>
              </w:rPr>
              <w:t>Başlanğıc</w:t>
            </w:r>
          </w:p>
          <w:p w14:paraId="071A26C8" w14:textId="77777777" w:rsidR="00B33997" w:rsidRPr="00BF4F4B" w:rsidRDefault="00B33997" w:rsidP="00BF4F4B">
            <w:pPr>
              <w:pStyle w:val="TableParagraph"/>
              <w:spacing w:line="289" w:lineRule="exact"/>
              <w:jc w:val="center"/>
              <w:rPr>
                <w:rFonts w:ascii="Arial" w:hAnsi="Arial" w:cs="Arial"/>
                <w:b/>
                <w:lang w:val="az-Cyrl-AZ"/>
              </w:rPr>
            </w:pPr>
            <w:r w:rsidRPr="00BF4F4B">
              <w:rPr>
                <w:rFonts w:ascii="Arial" w:hAnsi="Arial" w:cs="Arial"/>
                <w:b/>
                <w:lang w:val="az-Cyrl-AZ"/>
              </w:rPr>
              <w:t>qiyməti</w:t>
            </w:r>
          </w:p>
        </w:tc>
        <w:tc>
          <w:tcPr>
            <w:tcW w:w="1123" w:type="dxa"/>
            <w:vAlign w:val="center"/>
          </w:tcPr>
          <w:p w14:paraId="114E85D3" w14:textId="77777777" w:rsidR="00B33997" w:rsidRPr="00BF4F4B" w:rsidRDefault="00B33997" w:rsidP="00BF4F4B">
            <w:pPr>
              <w:pStyle w:val="TableParagraph"/>
              <w:ind w:right="222"/>
              <w:jc w:val="center"/>
              <w:rPr>
                <w:rFonts w:ascii="Arial" w:hAnsi="Arial" w:cs="Arial"/>
                <w:b/>
                <w:lang w:val="az-Cyrl-AZ"/>
              </w:rPr>
            </w:pPr>
            <w:r w:rsidRPr="00BF4F4B">
              <w:rPr>
                <w:rFonts w:ascii="Arial" w:hAnsi="Arial" w:cs="Arial"/>
                <w:b/>
                <w:lang w:val="az-Cyrl-AZ"/>
              </w:rPr>
              <w:t>Beh</w:t>
            </w:r>
            <w:r w:rsidR="00C321A8" w:rsidRPr="00BF4F4B">
              <w:rPr>
                <w:rFonts w:ascii="Arial" w:hAnsi="Arial" w:cs="Arial"/>
                <w:b/>
                <w:lang w:val="az-Latn-AZ"/>
              </w:rPr>
              <w:t xml:space="preserve">  </w:t>
            </w:r>
            <w:r w:rsidRPr="00BF4F4B">
              <w:rPr>
                <w:rFonts w:ascii="Arial" w:hAnsi="Arial" w:cs="Arial"/>
                <w:b/>
                <w:lang w:val="az-Cyrl-AZ"/>
              </w:rPr>
              <w:t>məbləği</w:t>
            </w:r>
          </w:p>
          <w:p w14:paraId="0C70A7DA" w14:textId="77777777" w:rsidR="00B33997" w:rsidRPr="00BF4F4B" w:rsidRDefault="00B33997" w:rsidP="00BF4F4B">
            <w:pPr>
              <w:pStyle w:val="TableParagraph"/>
              <w:ind w:right="222"/>
              <w:jc w:val="center"/>
              <w:rPr>
                <w:rFonts w:ascii="Arial" w:hAnsi="Arial" w:cs="Arial"/>
                <w:b/>
                <w:lang w:val="az-Cyrl-AZ"/>
              </w:rPr>
            </w:pPr>
            <w:r w:rsidRPr="00BF4F4B">
              <w:rPr>
                <w:rFonts w:ascii="Arial" w:hAnsi="Arial" w:cs="Arial"/>
                <w:b/>
                <w:lang w:val="az-Cyrl-AZ"/>
              </w:rPr>
              <w:t>(10%)</w:t>
            </w:r>
          </w:p>
        </w:tc>
      </w:tr>
      <w:tr w:rsidR="00655667" w:rsidRPr="00F33005" w14:paraId="74E7B7E8" w14:textId="77777777" w:rsidTr="00567512">
        <w:trPr>
          <w:trHeight w:val="601"/>
        </w:trPr>
        <w:tc>
          <w:tcPr>
            <w:tcW w:w="343" w:type="dxa"/>
            <w:vAlign w:val="center"/>
          </w:tcPr>
          <w:p w14:paraId="40A70DE5" w14:textId="77777777" w:rsidR="00B33997" w:rsidRPr="00BF4F4B" w:rsidRDefault="00B33997" w:rsidP="00BF4F4B">
            <w:pPr>
              <w:pStyle w:val="TableParagraph"/>
              <w:ind w:right="77"/>
              <w:jc w:val="center"/>
              <w:rPr>
                <w:rFonts w:ascii="Arial" w:hAnsi="Arial" w:cs="Arial"/>
              </w:rPr>
            </w:pPr>
            <w:r w:rsidRPr="00BF4F4B">
              <w:rPr>
                <w:rFonts w:ascii="Arial" w:hAnsi="Arial" w:cs="Arial"/>
              </w:rPr>
              <w:t>1.</w:t>
            </w:r>
          </w:p>
        </w:tc>
        <w:tc>
          <w:tcPr>
            <w:tcW w:w="1642" w:type="dxa"/>
            <w:vAlign w:val="center"/>
          </w:tcPr>
          <w:p w14:paraId="63CCF004" w14:textId="43150419" w:rsidR="00B33997" w:rsidRPr="001E483B" w:rsidRDefault="002A4E84" w:rsidP="00BF4F4B">
            <w:pPr>
              <w:pStyle w:val="TableParagraph"/>
              <w:ind w:right="225"/>
              <w:jc w:val="center"/>
              <w:rPr>
                <w:rFonts w:ascii="Arial" w:hAnsi="Arial" w:cs="Arial"/>
                <w:lang w:val="az-Latn-AZ"/>
              </w:rPr>
            </w:pPr>
            <w:r>
              <w:rPr>
                <w:rFonts w:ascii="Arial" w:hAnsi="Arial" w:cs="Arial"/>
                <w:b/>
                <w:lang w:val="az-Latn-AZ"/>
              </w:rPr>
              <w:t>Ordubadçay</w:t>
            </w:r>
          </w:p>
        </w:tc>
        <w:tc>
          <w:tcPr>
            <w:tcW w:w="709" w:type="dxa"/>
            <w:vAlign w:val="center"/>
          </w:tcPr>
          <w:p w14:paraId="4820C3E3" w14:textId="77777777" w:rsidR="00B33997" w:rsidRPr="00C842EF" w:rsidRDefault="00B33997" w:rsidP="00655667">
            <w:pPr>
              <w:pStyle w:val="TableParagraph"/>
              <w:ind w:right="-810"/>
              <w:rPr>
                <w:rFonts w:ascii="Arial" w:hAnsi="Arial" w:cs="Arial"/>
                <w:b/>
                <w:color w:val="000000" w:themeColor="text1"/>
                <w:lang w:val="az-Cyrl-AZ"/>
              </w:rPr>
            </w:pPr>
            <w:r w:rsidRPr="00C842EF">
              <w:rPr>
                <w:rFonts w:ascii="Arial" w:hAnsi="Arial" w:cs="Arial"/>
                <w:b/>
                <w:color w:val="000000" w:themeColor="text1"/>
                <w:lang w:val="az-Cyrl-AZ"/>
              </w:rPr>
              <w:t>LOT-1</w:t>
            </w:r>
          </w:p>
        </w:tc>
        <w:tc>
          <w:tcPr>
            <w:tcW w:w="1134" w:type="dxa"/>
            <w:vAlign w:val="center"/>
          </w:tcPr>
          <w:p w14:paraId="2C07ADAA" w14:textId="04BF015D" w:rsidR="00B33997" w:rsidRPr="00851889" w:rsidRDefault="00E609CE" w:rsidP="00572DA9">
            <w:pPr>
              <w:pStyle w:val="TableParagraph"/>
              <w:rPr>
                <w:rFonts w:ascii="Arial" w:hAnsi="Arial" w:cs="Arial"/>
                <w:b/>
                <w:lang w:val="az-Latn-AZ"/>
              </w:rPr>
            </w:pPr>
            <w:r w:rsidRPr="002C445F">
              <w:rPr>
                <w:rFonts w:ascii="Arial" w:hAnsi="Arial" w:cs="Arial"/>
                <w:b/>
                <w:color w:val="FF0000"/>
                <w:lang w:val="az-Latn-AZ"/>
              </w:rPr>
              <w:t xml:space="preserve"> </w:t>
            </w:r>
            <w:r w:rsidR="002A4E84">
              <w:rPr>
                <w:rFonts w:ascii="Arial" w:hAnsi="Arial" w:cs="Arial"/>
                <w:b/>
                <w:lang w:val="az-Latn-AZ"/>
              </w:rPr>
              <w:t>150</w:t>
            </w:r>
            <w:r w:rsidR="00762A36">
              <w:rPr>
                <w:rFonts w:ascii="Arial" w:hAnsi="Arial" w:cs="Arial"/>
                <w:b/>
                <w:lang w:val="az-Latn-AZ"/>
              </w:rPr>
              <w:t>0</w:t>
            </w:r>
            <w:r w:rsidR="00572DA9" w:rsidRPr="00851889">
              <w:rPr>
                <w:rFonts w:ascii="Arial" w:hAnsi="Arial" w:cs="Arial"/>
                <w:b/>
                <w:lang w:val="az-Latn-AZ"/>
              </w:rPr>
              <w:t>00</w:t>
            </w:r>
            <w:r w:rsidR="00B33997" w:rsidRPr="00851889">
              <w:rPr>
                <w:rFonts w:ascii="Arial" w:hAnsi="Arial" w:cs="Arial"/>
                <w:b/>
                <w:lang w:val="az-Cyrl-AZ"/>
              </w:rPr>
              <w:t>m</w:t>
            </w:r>
            <w:r w:rsidR="00B33997" w:rsidRPr="00851889">
              <w:rPr>
                <w:rFonts w:ascii="Arial" w:hAnsi="Arial" w:cs="Arial"/>
                <w:b/>
                <w:vertAlign w:val="superscript"/>
                <w:lang w:val="az-Cyrl-AZ"/>
              </w:rPr>
              <w:t>3</w:t>
            </w:r>
          </w:p>
        </w:tc>
        <w:tc>
          <w:tcPr>
            <w:tcW w:w="851" w:type="dxa"/>
            <w:vAlign w:val="center"/>
          </w:tcPr>
          <w:p w14:paraId="3D9E1033" w14:textId="1867CA68" w:rsidR="00B33997" w:rsidRPr="004E4C6D" w:rsidRDefault="00E5256A" w:rsidP="00B4491A">
            <w:pPr>
              <w:pStyle w:val="TableParagraph"/>
              <w:jc w:val="center"/>
              <w:rPr>
                <w:rFonts w:ascii="Arial" w:hAnsi="Arial" w:cs="Arial"/>
                <w:b/>
                <w:lang w:val="az-Cyrl-AZ"/>
              </w:rPr>
            </w:pPr>
            <w:r>
              <w:rPr>
                <w:rFonts w:ascii="Arial" w:hAnsi="Arial" w:cs="Arial"/>
                <w:b/>
                <w:lang w:val="az-Latn-AZ"/>
              </w:rPr>
              <w:t>3</w:t>
            </w:r>
            <w:r w:rsidR="002A4E84">
              <w:rPr>
                <w:rFonts w:ascii="Arial" w:hAnsi="Arial" w:cs="Arial"/>
                <w:b/>
                <w:lang w:val="az-Latn-AZ"/>
              </w:rPr>
              <w:t>,0</w:t>
            </w:r>
            <w:r w:rsidR="00B33997" w:rsidRPr="004E4C6D">
              <w:rPr>
                <w:rFonts w:ascii="Arial" w:hAnsi="Arial" w:cs="Arial"/>
                <w:b/>
                <w:lang w:val="az-Cyrl-AZ"/>
              </w:rPr>
              <w:t xml:space="preserve"> </w:t>
            </w:r>
            <w:r w:rsidR="00655667" w:rsidRPr="004E4C6D">
              <w:rPr>
                <w:rFonts w:ascii="Arial" w:hAnsi="Arial" w:cs="Arial"/>
                <w:b/>
                <w:lang w:val="az-Latn-AZ"/>
              </w:rPr>
              <w:t>ha</w:t>
            </w:r>
          </w:p>
        </w:tc>
        <w:tc>
          <w:tcPr>
            <w:tcW w:w="1275" w:type="dxa"/>
            <w:vAlign w:val="center"/>
          </w:tcPr>
          <w:p w14:paraId="73E04C44" w14:textId="40A6B7CE" w:rsidR="00B33997" w:rsidRPr="00C842EF" w:rsidRDefault="00F45BEB" w:rsidP="00B4491A">
            <w:pPr>
              <w:pStyle w:val="TableParagraph"/>
              <w:jc w:val="center"/>
              <w:rPr>
                <w:rFonts w:ascii="Arial" w:hAnsi="Arial" w:cs="Arial"/>
                <w:b/>
                <w:color w:val="000000" w:themeColor="text1"/>
                <w:lang w:val="az-Cyrl-AZ"/>
              </w:rPr>
            </w:pPr>
            <w:r>
              <w:rPr>
                <w:rFonts w:ascii="Arial" w:hAnsi="Arial" w:cs="Arial"/>
                <w:b/>
                <w:color w:val="000000" w:themeColor="text1"/>
                <w:lang w:val="az-Latn-AZ"/>
              </w:rPr>
              <w:t>ç</w:t>
            </w:r>
            <w:r w:rsidR="00D03602">
              <w:rPr>
                <w:rFonts w:ascii="Arial" w:hAnsi="Arial" w:cs="Arial"/>
                <w:b/>
                <w:color w:val="000000" w:themeColor="text1"/>
                <w:lang w:val="az-Latn-AZ"/>
              </w:rPr>
              <w:t>ınqıl-</w:t>
            </w:r>
            <w:r>
              <w:rPr>
                <w:rFonts w:ascii="Arial" w:hAnsi="Arial" w:cs="Arial"/>
                <w:b/>
                <w:color w:val="000000" w:themeColor="text1"/>
                <w:lang w:val="az-Latn-AZ"/>
              </w:rPr>
              <w:t>q</w:t>
            </w:r>
            <w:r w:rsidR="00CA6EC3" w:rsidRPr="00C842EF">
              <w:rPr>
                <w:rFonts w:ascii="Arial" w:hAnsi="Arial" w:cs="Arial"/>
                <w:b/>
                <w:color w:val="000000" w:themeColor="text1"/>
                <w:lang w:val="az-Cyrl-AZ"/>
              </w:rPr>
              <w:t>um</w:t>
            </w:r>
          </w:p>
        </w:tc>
        <w:tc>
          <w:tcPr>
            <w:tcW w:w="1134" w:type="dxa"/>
            <w:vAlign w:val="center"/>
          </w:tcPr>
          <w:p w14:paraId="7EDAC170" w14:textId="4463E607" w:rsidR="00BF4F4B" w:rsidRPr="00217D97" w:rsidRDefault="007545D0" w:rsidP="00BF4F4B">
            <w:pPr>
              <w:pStyle w:val="TableParagraph"/>
              <w:jc w:val="center"/>
              <w:rPr>
                <w:rFonts w:ascii="Arial" w:hAnsi="Arial" w:cs="Arial"/>
                <w:b/>
                <w:bCs/>
                <w:lang w:val="az-Latn-AZ"/>
              </w:rPr>
            </w:pPr>
            <w:r>
              <w:rPr>
                <w:rFonts w:ascii="Arial" w:hAnsi="Arial" w:cs="Arial"/>
                <w:b/>
                <w:bCs/>
                <w:lang w:val="az-Latn-AZ"/>
              </w:rPr>
              <w:t>15</w:t>
            </w:r>
          </w:p>
          <w:p w14:paraId="293BE5E4" w14:textId="77777777" w:rsidR="00B33997" w:rsidRPr="00C842EF" w:rsidRDefault="00B33997" w:rsidP="00BF4F4B">
            <w:pPr>
              <w:pStyle w:val="TableParagraph"/>
              <w:jc w:val="center"/>
              <w:rPr>
                <w:rFonts w:ascii="Arial" w:hAnsi="Arial" w:cs="Arial"/>
                <w:b/>
                <w:bCs/>
                <w:color w:val="000000" w:themeColor="text1"/>
                <w:lang w:val="az-Cyrl-AZ"/>
              </w:rPr>
            </w:pPr>
            <w:r w:rsidRPr="00217D97">
              <w:rPr>
                <w:rFonts w:ascii="Arial" w:hAnsi="Arial" w:cs="Arial"/>
                <w:b/>
                <w:bCs/>
                <w:lang w:val="az-Cyrl-AZ"/>
              </w:rPr>
              <w:t>ilədək</w:t>
            </w:r>
          </w:p>
        </w:tc>
        <w:tc>
          <w:tcPr>
            <w:tcW w:w="1900" w:type="dxa"/>
            <w:vAlign w:val="center"/>
          </w:tcPr>
          <w:p w14:paraId="79EF2D92" w14:textId="53A2D90E" w:rsidR="00B30F28" w:rsidRPr="00CE10C9" w:rsidRDefault="00182F60"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X</w:t>
            </w:r>
            <w:r w:rsidR="00B30F28" w:rsidRPr="00CE10C9">
              <w:rPr>
                <w:rFonts w:ascii="Arial" w:hAnsi="Arial" w:cs="Arial"/>
                <w:color w:val="000000" w:themeColor="text1"/>
                <w:lang w:val="az-Latn-AZ"/>
              </w:rPr>
              <w:t>43</w:t>
            </w:r>
            <w:r w:rsidR="00F45BEB">
              <w:rPr>
                <w:rFonts w:ascii="Arial" w:hAnsi="Arial" w:cs="Arial"/>
                <w:color w:val="000000" w:themeColor="text1"/>
                <w:lang w:val="az-Latn-AZ"/>
              </w:rPr>
              <w:t>03936.321</w:t>
            </w:r>
          </w:p>
          <w:p w14:paraId="67B440C2" w14:textId="30509A84" w:rsidR="00182F60" w:rsidRPr="00CE10C9" w:rsidRDefault="00BF4F4B"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 xml:space="preserve"> Y</w:t>
            </w:r>
            <w:r w:rsidR="00F45BEB">
              <w:rPr>
                <w:rFonts w:ascii="Arial" w:hAnsi="Arial" w:cs="Arial"/>
                <w:color w:val="000000" w:themeColor="text1"/>
                <w:lang w:val="az-Latn-AZ"/>
              </w:rPr>
              <w:t>587765.154</w:t>
            </w:r>
          </w:p>
          <w:p w14:paraId="09254319" w14:textId="71BE756D" w:rsidR="00B30F28" w:rsidRPr="00CE10C9" w:rsidRDefault="00B30F28"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 xml:space="preserve"> X</w:t>
            </w:r>
            <w:r w:rsidR="00C544FD" w:rsidRPr="00CE10C9">
              <w:rPr>
                <w:rFonts w:ascii="Arial" w:hAnsi="Arial" w:cs="Arial"/>
                <w:color w:val="000000" w:themeColor="text1"/>
                <w:lang w:val="az-Latn-AZ"/>
              </w:rPr>
              <w:t>43</w:t>
            </w:r>
            <w:r w:rsidR="00F45BEB">
              <w:rPr>
                <w:rFonts w:ascii="Arial" w:hAnsi="Arial" w:cs="Arial"/>
                <w:color w:val="000000" w:themeColor="text1"/>
                <w:lang w:val="az-Latn-AZ"/>
              </w:rPr>
              <w:t>03913.281</w:t>
            </w:r>
          </w:p>
          <w:p w14:paraId="758BC9C8" w14:textId="2956F0B7" w:rsidR="00182F60" w:rsidRPr="00CE10C9" w:rsidRDefault="00B30F28"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 xml:space="preserve"> Y</w:t>
            </w:r>
            <w:r w:rsidR="00C544FD" w:rsidRPr="00CE10C9">
              <w:rPr>
                <w:rFonts w:ascii="Arial" w:hAnsi="Arial" w:cs="Arial"/>
                <w:color w:val="000000" w:themeColor="text1"/>
                <w:lang w:val="az-Latn-AZ"/>
              </w:rPr>
              <w:t>5</w:t>
            </w:r>
            <w:r w:rsidR="0067406C">
              <w:rPr>
                <w:rFonts w:ascii="Arial" w:hAnsi="Arial" w:cs="Arial"/>
                <w:color w:val="000000" w:themeColor="text1"/>
                <w:lang w:val="az-Latn-AZ"/>
              </w:rPr>
              <w:t>87907.521</w:t>
            </w:r>
          </w:p>
          <w:p w14:paraId="0EC8E43D" w14:textId="73017F78" w:rsidR="00B30F28" w:rsidRPr="00CE10C9" w:rsidRDefault="00B30F28"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 xml:space="preserve"> X</w:t>
            </w:r>
            <w:r w:rsidR="0067406C">
              <w:rPr>
                <w:rFonts w:ascii="Arial" w:hAnsi="Arial" w:cs="Arial"/>
                <w:color w:val="000000" w:themeColor="text1"/>
                <w:lang w:val="az-Latn-AZ"/>
              </w:rPr>
              <w:t>4303738.955</w:t>
            </w:r>
          </w:p>
          <w:p w14:paraId="4BE89EE6" w14:textId="4F861A48" w:rsidR="00BF4F4B" w:rsidRPr="00CE10C9" w:rsidRDefault="00BF4F4B"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 xml:space="preserve"> Y</w:t>
            </w:r>
            <w:r w:rsidR="0067406C">
              <w:rPr>
                <w:rFonts w:ascii="Arial" w:hAnsi="Arial" w:cs="Arial"/>
                <w:color w:val="000000" w:themeColor="text1"/>
                <w:lang w:val="az-Latn-AZ"/>
              </w:rPr>
              <w:t>587691.036</w:t>
            </w:r>
          </w:p>
          <w:p w14:paraId="3624B3DF" w14:textId="2EF93410" w:rsidR="00B30F28" w:rsidRPr="00CE10C9" w:rsidRDefault="00B30F28"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X</w:t>
            </w:r>
            <w:r w:rsidR="0067406C">
              <w:rPr>
                <w:rFonts w:ascii="Arial" w:hAnsi="Arial" w:cs="Arial"/>
                <w:color w:val="000000" w:themeColor="text1"/>
                <w:lang w:val="az-Latn-AZ"/>
              </w:rPr>
              <w:t>4303713.767</w:t>
            </w:r>
          </w:p>
          <w:p w14:paraId="39155571" w14:textId="5B0FF0A3" w:rsidR="00B30F28" w:rsidRPr="00CE10C9" w:rsidRDefault="00B30F28" w:rsidP="00BF4F4B">
            <w:pPr>
              <w:pStyle w:val="TableParagraph"/>
              <w:jc w:val="center"/>
              <w:rPr>
                <w:rFonts w:ascii="Arial" w:hAnsi="Arial" w:cs="Arial"/>
                <w:color w:val="000000" w:themeColor="text1"/>
                <w:lang w:val="az-Latn-AZ"/>
              </w:rPr>
            </w:pPr>
            <w:r w:rsidRPr="00CE10C9">
              <w:rPr>
                <w:rFonts w:ascii="Arial" w:hAnsi="Arial" w:cs="Arial"/>
                <w:color w:val="000000" w:themeColor="text1"/>
                <w:lang w:val="az-Latn-AZ"/>
              </w:rPr>
              <w:t>Y</w:t>
            </w:r>
            <w:r w:rsidR="0067406C">
              <w:rPr>
                <w:rFonts w:ascii="Arial" w:hAnsi="Arial" w:cs="Arial"/>
                <w:color w:val="000000" w:themeColor="text1"/>
                <w:lang w:val="az-Latn-AZ"/>
              </w:rPr>
              <w:t>587834.365</w:t>
            </w:r>
          </w:p>
          <w:p w14:paraId="027BAB51" w14:textId="77777777" w:rsidR="00B33997" w:rsidRPr="00BF4F4B" w:rsidRDefault="00B33997" w:rsidP="00BF4F4B">
            <w:pPr>
              <w:pStyle w:val="TableParagraph"/>
              <w:jc w:val="center"/>
              <w:rPr>
                <w:rFonts w:ascii="Arial" w:hAnsi="Arial" w:cs="Arial"/>
                <w:color w:val="FF0000"/>
                <w:lang w:val="az-Cyrl-AZ"/>
              </w:rPr>
            </w:pPr>
          </w:p>
        </w:tc>
        <w:tc>
          <w:tcPr>
            <w:tcW w:w="1123" w:type="dxa"/>
            <w:vAlign w:val="center"/>
          </w:tcPr>
          <w:p w14:paraId="5D67FF0B" w14:textId="04553148" w:rsidR="00B33997" w:rsidRPr="00B82411" w:rsidRDefault="00CF08BC" w:rsidP="00762A36">
            <w:pPr>
              <w:pStyle w:val="TableParagraph"/>
              <w:ind w:right="228"/>
              <w:jc w:val="center"/>
              <w:rPr>
                <w:rFonts w:ascii="Arial" w:hAnsi="Arial" w:cs="Arial"/>
                <w:b/>
                <w:lang w:val="az-Cyrl-AZ"/>
              </w:rPr>
            </w:pPr>
            <w:r w:rsidRPr="002C445F">
              <w:rPr>
                <w:rFonts w:ascii="Arial" w:hAnsi="Arial" w:cs="Arial"/>
                <w:b/>
                <w:color w:val="FF0000"/>
                <w:lang w:val="az-Latn-AZ"/>
              </w:rPr>
              <w:t xml:space="preserve"> </w:t>
            </w:r>
            <w:r w:rsidR="0067406C">
              <w:rPr>
                <w:rFonts w:ascii="Arial" w:hAnsi="Arial" w:cs="Arial"/>
                <w:b/>
                <w:lang w:val="az-Latn-AZ"/>
              </w:rPr>
              <w:t>150</w:t>
            </w:r>
            <w:r w:rsidR="00762A36">
              <w:rPr>
                <w:rFonts w:ascii="Arial" w:hAnsi="Arial" w:cs="Arial"/>
                <w:b/>
                <w:lang w:val="az-Latn-AZ"/>
              </w:rPr>
              <w:t>0</w:t>
            </w:r>
            <w:r w:rsidR="00851889" w:rsidRPr="00B82411">
              <w:rPr>
                <w:rFonts w:ascii="Arial" w:hAnsi="Arial" w:cs="Arial"/>
                <w:b/>
                <w:lang w:val="az-Latn-AZ"/>
              </w:rPr>
              <w:t>0</w:t>
            </w:r>
          </w:p>
        </w:tc>
        <w:tc>
          <w:tcPr>
            <w:tcW w:w="1123" w:type="dxa"/>
            <w:vAlign w:val="center"/>
          </w:tcPr>
          <w:p w14:paraId="79B020D0" w14:textId="1D00F88D" w:rsidR="00B33997" w:rsidRPr="00B82411" w:rsidRDefault="0067406C" w:rsidP="00762A36">
            <w:pPr>
              <w:pStyle w:val="TableParagraph"/>
              <w:ind w:right="220"/>
              <w:jc w:val="center"/>
              <w:rPr>
                <w:rFonts w:ascii="Arial" w:hAnsi="Arial" w:cs="Arial"/>
                <w:b/>
                <w:lang w:val="az-Cyrl-AZ"/>
              </w:rPr>
            </w:pPr>
            <w:r>
              <w:rPr>
                <w:rFonts w:ascii="Arial" w:hAnsi="Arial" w:cs="Arial"/>
                <w:b/>
                <w:lang w:val="az-Latn-AZ"/>
              </w:rPr>
              <w:t>1500</w:t>
            </w:r>
          </w:p>
        </w:tc>
      </w:tr>
    </w:tbl>
    <w:p w14:paraId="7FE4A47D" w14:textId="77777777" w:rsidR="000F2498" w:rsidRDefault="000F2498" w:rsidP="00B33997">
      <w:pPr>
        <w:spacing w:before="100"/>
        <w:ind w:right="320"/>
        <w:jc w:val="both"/>
        <w:rPr>
          <w:rFonts w:ascii="Arial" w:hAnsi="Arial" w:cs="Arial"/>
          <w:b/>
          <w:bCs/>
          <w:sz w:val="28"/>
          <w:szCs w:val="28"/>
        </w:rPr>
      </w:pPr>
    </w:p>
    <w:p w14:paraId="5EACF17D" w14:textId="1C95FD90" w:rsidR="00BB1439" w:rsidRPr="00C04065" w:rsidRDefault="00F12650" w:rsidP="00B33997">
      <w:pPr>
        <w:spacing w:before="100"/>
        <w:ind w:right="320"/>
        <w:jc w:val="both"/>
        <w:rPr>
          <w:rFonts w:ascii="Arial" w:hAnsi="Arial" w:cs="Arial"/>
          <w:b/>
          <w:bCs/>
          <w:sz w:val="24"/>
          <w:szCs w:val="24"/>
        </w:rPr>
      </w:pPr>
      <w:r w:rsidRPr="00C04065">
        <w:rPr>
          <w:rFonts w:ascii="Arial" w:hAnsi="Arial" w:cs="Arial"/>
          <w:b/>
          <w:bCs/>
          <w:sz w:val="24"/>
          <w:szCs w:val="24"/>
        </w:rPr>
        <w:t xml:space="preserve">Culfa rayonu </w:t>
      </w:r>
      <w:r w:rsidR="00BB1439" w:rsidRPr="00C04065">
        <w:rPr>
          <w:rFonts w:ascii="Arial" w:hAnsi="Arial" w:cs="Arial"/>
          <w:b/>
          <w:bCs/>
          <w:sz w:val="24"/>
          <w:szCs w:val="24"/>
        </w:rPr>
        <w:t>Ərəzin gips yatağı</w:t>
      </w:r>
    </w:p>
    <w:tbl>
      <w:tblPr>
        <w:tblStyle w:val="TableNormal1"/>
        <w:tblW w:w="112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1501"/>
        <w:gridCol w:w="708"/>
        <w:gridCol w:w="1276"/>
        <w:gridCol w:w="851"/>
        <w:gridCol w:w="1275"/>
        <w:gridCol w:w="1134"/>
        <w:gridCol w:w="1900"/>
        <w:gridCol w:w="1123"/>
        <w:gridCol w:w="1123"/>
      </w:tblGrid>
      <w:tr w:rsidR="000F2498" w:rsidRPr="00BF4F4B" w14:paraId="51A764AC" w14:textId="77777777" w:rsidTr="009C4774">
        <w:trPr>
          <w:trHeight w:val="799"/>
        </w:trPr>
        <w:tc>
          <w:tcPr>
            <w:tcW w:w="343" w:type="dxa"/>
            <w:vAlign w:val="center"/>
          </w:tcPr>
          <w:p w14:paraId="68E35D87" w14:textId="77777777" w:rsidR="000F2498" w:rsidRPr="00BF4F4B" w:rsidRDefault="000F2498" w:rsidP="004A7B62">
            <w:pPr>
              <w:pStyle w:val="TableParagraph"/>
              <w:jc w:val="center"/>
              <w:rPr>
                <w:rFonts w:ascii="Arial" w:hAnsi="Arial" w:cs="Arial"/>
                <w:b/>
                <w:lang w:val="tr-TR"/>
              </w:rPr>
            </w:pPr>
          </w:p>
          <w:p w14:paraId="7587EBF7" w14:textId="77777777" w:rsidR="000F2498" w:rsidRPr="00BF4F4B" w:rsidRDefault="000F2498" w:rsidP="004A7B62">
            <w:pPr>
              <w:pStyle w:val="TableParagraph"/>
              <w:ind w:left="9"/>
              <w:jc w:val="center"/>
              <w:rPr>
                <w:rFonts w:ascii="Arial" w:hAnsi="Arial" w:cs="Arial"/>
                <w:b/>
              </w:rPr>
            </w:pPr>
            <w:r w:rsidRPr="00BF4F4B">
              <w:rPr>
                <w:rFonts w:ascii="Arial" w:hAnsi="Arial" w:cs="Arial"/>
                <w:b/>
              </w:rPr>
              <w:t>N</w:t>
            </w:r>
          </w:p>
        </w:tc>
        <w:tc>
          <w:tcPr>
            <w:tcW w:w="1501" w:type="dxa"/>
            <w:vAlign w:val="center"/>
          </w:tcPr>
          <w:p w14:paraId="7A746075" w14:textId="77777777" w:rsidR="000F2498" w:rsidRPr="00BF4F4B" w:rsidRDefault="000F2498" w:rsidP="004A7B62">
            <w:pPr>
              <w:pStyle w:val="TableParagraph"/>
              <w:ind w:right="225"/>
              <w:jc w:val="center"/>
              <w:rPr>
                <w:rFonts w:ascii="Arial" w:hAnsi="Arial" w:cs="Arial"/>
                <w:b/>
                <w:lang w:val="az-Cyrl-AZ"/>
              </w:rPr>
            </w:pPr>
            <w:r w:rsidRPr="00BF4F4B">
              <w:rPr>
                <w:rFonts w:ascii="Arial" w:hAnsi="Arial" w:cs="Arial"/>
                <w:b/>
                <w:lang w:val="az-Cyrl-AZ"/>
              </w:rPr>
              <w:t>Yatağın adı</w:t>
            </w:r>
          </w:p>
        </w:tc>
        <w:tc>
          <w:tcPr>
            <w:tcW w:w="708" w:type="dxa"/>
            <w:vAlign w:val="center"/>
          </w:tcPr>
          <w:p w14:paraId="5DA560EA" w14:textId="77777777" w:rsidR="000F2498" w:rsidRPr="00BF4F4B" w:rsidRDefault="000F2498" w:rsidP="004A7B62">
            <w:pPr>
              <w:pStyle w:val="TableParagraph"/>
              <w:ind w:right="196"/>
              <w:jc w:val="center"/>
              <w:rPr>
                <w:rFonts w:ascii="Arial" w:hAnsi="Arial" w:cs="Arial"/>
                <w:b/>
                <w:lang w:val="az-Cyrl-AZ"/>
              </w:rPr>
            </w:pPr>
            <w:r w:rsidRPr="00BF4F4B">
              <w:rPr>
                <w:rFonts w:ascii="Arial" w:hAnsi="Arial" w:cs="Arial"/>
                <w:b/>
                <w:lang w:val="az-Cyrl-AZ"/>
              </w:rPr>
              <w:t>LOT</w:t>
            </w:r>
          </w:p>
        </w:tc>
        <w:tc>
          <w:tcPr>
            <w:tcW w:w="1276" w:type="dxa"/>
            <w:vAlign w:val="center"/>
          </w:tcPr>
          <w:p w14:paraId="2C83C6F4" w14:textId="77777777" w:rsidR="000F2498" w:rsidRPr="00BF4F4B" w:rsidRDefault="000F2498" w:rsidP="004A7B62">
            <w:pPr>
              <w:pStyle w:val="TableParagraph"/>
              <w:ind w:right="211"/>
              <w:jc w:val="center"/>
              <w:rPr>
                <w:rFonts w:ascii="Arial" w:hAnsi="Arial" w:cs="Arial"/>
                <w:b/>
                <w:lang w:val="az-Cyrl-AZ"/>
              </w:rPr>
            </w:pPr>
            <w:r w:rsidRPr="00BF4F4B">
              <w:rPr>
                <w:rFonts w:ascii="Arial" w:hAnsi="Arial" w:cs="Arial"/>
                <w:b/>
                <w:lang w:val="az-Cyrl-AZ"/>
              </w:rPr>
              <w:t>Həcmi</w:t>
            </w:r>
          </w:p>
        </w:tc>
        <w:tc>
          <w:tcPr>
            <w:tcW w:w="851" w:type="dxa"/>
            <w:vAlign w:val="center"/>
          </w:tcPr>
          <w:p w14:paraId="56743F3A" w14:textId="77777777" w:rsidR="000F2498" w:rsidRPr="00BF4F4B" w:rsidRDefault="000F2498" w:rsidP="004A7B62">
            <w:pPr>
              <w:pStyle w:val="TableParagraph"/>
              <w:jc w:val="both"/>
              <w:rPr>
                <w:rFonts w:ascii="Arial" w:hAnsi="Arial" w:cs="Arial"/>
                <w:b/>
                <w:lang w:val="az-Cyrl-AZ"/>
              </w:rPr>
            </w:pPr>
            <w:r>
              <w:rPr>
                <w:rFonts w:ascii="Arial" w:hAnsi="Arial" w:cs="Arial"/>
                <w:b/>
                <w:lang w:val="az-Latn-AZ"/>
              </w:rPr>
              <w:t xml:space="preserve">                </w:t>
            </w:r>
            <w:r w:rsidRPr="00BF4F4B">
              <w:rPr>
                <w:rFonts w:ascii="Arial" w:hAnsi="Arial" w:cs="Arial"/>
                <w:b/>
                <w:lang w:val="az-Cyrl-AZ"/>
              </w:rPr>
              <w:t>Sahəsi</w:t>
            </w:r>
          </w:p>
        </w:tc>
        <w:tc>
          <w:tcPr>
            <w:tcW w:w="1275" w:type="dxa"/>
            <w:vAlign w:val="center"/>
          </w:tcPr>
          <w:p w14:paraId="44AA83F0" w14:textId="77777777" w:rsidR="000F2498" w:rsidRPr="00BF4F4B" w:rsidRDefault="000F2498" w:rsidP="004A7B62">
            <w:pPr>
              <w:pStyle w:val="TableParagraph"/>
              <w:ind w:right="377"/>
              <w:jc w:val="center"/>
              <w:rPr>
                <w:rFonts w:ascii="Arial" w:hAnsi="Arial" w:cs="Arial"/>
                <w:b/>
                <w:lang w:val="az-Latn-AZ"/>
              </w:rPr>
            </w:pPr>
            <w:r w:rsidRPr="00BF4F4B">
              <w:rPr>
                <w:rFonts w:ascii="Arial" w:hAnsi="Arial" w:cs="Arial"/>
                <w:b/>
                <w:lang w:val="az-Cyrl-AZ"/>
              </w:rPr>
              <w:t>Faydal</w:t>
            </w:r>
            <w:r>
              <w:rPr>
                <w:rFonts w:ascii="Arial" w:hAnsi="Arial" w:cs="Arial"/>
                <w:b/>
                <w:lang w:val="az-Latn-AZ"/>
              </w:rPr>
              <w:t>ı</w:t>
            </w:r>
          </w:p>
          <w:p w14:paraId="5C946F4B" w14:textId="77777777" w:rsidR="000F2498" w:rsidRPr="00BF4F4B" w:rsidRDefault="000F2498" w:rsidP="004A7B62">
            <w:pPr>
              <w:pStyle w:val="TableParagraph"/>
              <w:jc w:val="center"/>
              <w:rPr>
                <w:rFonts w:ascii="Arial" w:hAnsi="Arial" w:cs="Arial"/>
                <w:b/>
                <w:lang w:val="az-Cyrl-AZ"/>
              </w:rPr>
            </w:pPr>
            <w:r w:rsidRPr="00BF4F4B">
              <w:rPr>
                <w:rFonts w:ascii="Arial" w:hAnsi="Arial" w:cs="Arial"/>
                <w:b/>
                <w:lang w:val="az-Cyrl-AZ"/>
              </w:rPr>
              <w:t>qazıntının növü</w:t>
            </w:r>
          </w:p>
        </w:tc>
        <w:tc>
          <w:tcPr>
            <w:tcW w:w="1134" w:type="dxa"/>
            <w:vAlign w:val="center"/>
          </w:tcPr>
          <w:p w14:paraId="457E79AC" w14:textId="77777777" w:rsidR="000F2498" w:rsidRPr="00BF4F4B" w:rsidRDefault="000F2498" w:rsidP="004A7B62">
            <w:pPr>
              <w:pStyle w:val="TableParagraph"/>
              <w:spacing w:line="289" w:lineRule="exact"/>
              <w:jc w:val="center"/>
              <w:rPr>
                <w:rFonts w:ascii="Arial" w:hAnsi="Arial" w:cs="Arial"/>
                <w:b/>
                <w:lang w:val="az-Cyrl-AZ"/>
              </w:rPr>
            </w:pPr>
            <w:r w:rsidRPr="00BF4F4B">
              <w:rPr>
                <w:rFonts w:ascii="Arial" w:hAnsi="Arial" w:cs="Arial"/>
                <w:b/>
                <w:lang w:val="az-Cyrl-AZ"/>
              </w:rPr>
              <w:t>İstismar müddəti</w:t>
            </w:r>
          </w:p>
        </w:tc>
        <w:tc>
          <w:tcPr>
            <w:tcW w:w="1900" w:type="dxa"/>
            <w:vAlign w:val="center"/>
          </w:tcPr>
          <w:p w14:paraId="200E84C4" w14:textId="77777777" w:rsidR="000F2498" w:rsidRPr="00BF4F4B" w:rsidRDefault="000F2498" w:rsidP="004A7B62">
            <w:pPr>
              <w:pStyle w:val="TableParagraph"/>
              <w:spacing w:line="289" w:lineRule="exact"/>
              <w:jc w:val="center"/>
              <w:rPr>
                <w:rFonts w:ascii="Arial" w:hAnsi="Arial" w:cs="Arial"/>
                <w:b/>
                <w:lang w:val="az-Cyrl-AZ"/>
              </w:rPr>
            </w:pPr>
            <w:r w:rsidRPr="00BF4F4B">
              <w:rPr>
                <w:rFonts w:ascii="Arial" w:hAnsi="Arial" w:cs="Arial"/>
                <w:b/>
                <w:lang w:val="az-Cyrl-AZ"/>
              </w:rPr>
              <w:t>Yatağın koordinatı</w:t>
            </w:r>
          </w:p>
        </w:tc>
        <w:tc>
          <w:tcPr>
            <w:tcW w:w="1123" w:type="dxa"/>
            <w:vAlign w:val="center"/>
          </w:tcPr>
          <w:p w14:paraId="68081F67" w14:textId="77777777" w:rsidR="000F2498" w:rsidRPr="00BF4F4B" w:rsidRDefault="000F2498" w:rsidP="004A7B62">
            <w:pPr>
              <w:pStyle w:val="TableParagraph"/>
              <w:spacing w:line="289" w:lineRule="exact"/>
              <w:jc w:val="center"/>
              <w:rPr>
                <w:rFonts w:ascii="Arial" w:hAnsi="Arial" w:cs="Arial"/>
                <w:b/>
                <w:lang w:val="az-Cyrl-AZ"/>
              </w:rPr>
            </w:pPr>
            <w:r w:rsidRPr="00BF4F4B">
              <w:rPr>
                <w:rFonts w:ascii="Arial" w:hAnsi="Arial" w:cs="Arial"/>
                <w:b/>
                <w:lang w:val="az-Cyrl-AZ"/>
              </w:rPr>
              <w:t>Başlanğıc</w:t>
            </w:r>
          </w:p>
          <w:p w14:paraId="1AA9A835" w14:textId="77777777" w:rsidR="000F2498" w:rsidRPr="00BF4F4B" w:rsidRDefault="000F2498" w:rsidP="004A7B62">
            <w:pPr>
              <w:pStyle w:val="TableParagraph"/>
              <w:spacing w:line="289" w:lineRule="exact"/>
              <w:jc w:val="center"/>
              <w:rPr>
                <w:rFonts w:ascii="Arial" w:hAnsi="Arial" w:cs="Arial"/>
                <w:b/>
                <w:lang w:val="az-Cyrl-AZ"/>
              </w:rPr>
            </w:pPr>
            <w:r w:rsidRPr="00BF4F4B">
              <w:rPr>
                <w:rFonts w:ascii="Arial" w:hAnsi="Arial" w:cs="Arial"/>
                <w:b/>
                <w:lang w:val="az-Cyrl-AZ"/>
              </w:rPr>
              <w:t>qiyməti</w:t>
            </w:r>
          </w:p>
        </w:tc>
        <w:tc>
          <w:tcPr>
            <w:tcW w:w="1123" w:type="dxa"/>
            <w:vAlign w:val="center"/>
          </w:tcPr>
          <w:p w14:paraId="79A6C168" w14:textId="77777777" w:rsidR="000F2498" w:rsidRPr="00BF4F4B" w:rsidRDefault="000F2498" w:rsidP="004A7B62">
            <w:pPr>
              <w:pStyle w:val="TableParagraph"/>
              <w:ind w:right="222"/>
              <w:jc w:val="center"/>
              <w:rPr>
                <w:rFonts w:ascii="Arial" w:hAnsi="Arial" w:cs="Arial"/>
                <w:b/>
                <w:lang w:val="az-Cyrl-AZ"/>
              </w:rPr>
            </w:pPr>
            <w:r w:rsidRPr="00BF4F4B">
              <w:rPr>
                <w:rFonts w:ascii="Arial" w:hAnsi="Arial" w:cs="Arial"/>
                <w:b/>
                <w:lang w:val="az-Cyrl-AZ"/>
              </w:rPr>
              <w:t>Beh</w:t>
            </w:r>
            <w:r w:rsidRPr="00BF4F4B">
              <w:rPr>
                <w:rFonts w:ascii="Arial" w:hAnsi="Arial" w:cs="Arial"/>
                <w:b/>
                <w:lang w:val="az-Latn-AZ"/>
              </w:rPr>
              <w:t xml:space="preserve">  </w:t>
            </w:r>
            <w:r w:rsidRPr="00BF4F4B">
              <w:rPr>
                <w:rFonts w:ascii="Arial" w:hAnsi="Arial" w:cs="Arial"/>
                <w:b/>
                <w:lang w:val="az-Cyrl-AZ"/>
              </w:rPr>
              <w:t>məbləği</w:t>
            </w:r>
          </w:p>
          <w:p w14:paraId="0D56AFEA" w14:textId="77777777" w:rsidR="000F2498" w:rsidRPr="00BF4F4B" w:rsidRDefault="000F2498" w:rsidP="004A7B62">
            <w:pPr>
              <w:pStyle w:val="TableParagraph"/>
              <w:ind w:right="222"/>
              <w:jc w:val="center"/>
              <w:rPr>
                <w:rFonts w:ascii="Arial" w:hAnsi="Arial" w:cs="Arial"/>
                <w:b/>
                <w:lang w:val="az-Cyrl-AZ"/>
              </w:rPr>
            </w:pPr>
            <w:r w:rsidRPr="00BF4F4B">
              <w:rPr>
                <w:rFonts w:ascii="Arial" w:hAnsi="Arial" w:cs="Arial"/>
                <w:b/>
                <w:lang w:val="az-Cyrl-AZ"/>
              </w:rPr>
              <w:t>(10%)</w:t>
            </w:r>
          </w:p>
        </w:tc>
      </w:tr>
      <w:tr w:rsidR="000F2498" w:rsidRPr="00B82411" w14:paraId="2865F51C" w14:textId="77777777" w:rsidTr="009C4774">
        <w:trPr>
          <w:trHeight w:val="601"/>
        </w:trPr>
        <w:tc>
          <w:tcPr>
            <w:tcW w:w="343" w:type="dxa"/>
            <w:vAlign w:val="center"/>
          </w:tcPr>
          <w:p w14:paraId="1DCDEAF6" w14:textId="77777777" w:rsidR="000F2498" w:rsidRPr="00BF4F4B" w:rsidRDefault="000F2498" w:rsidP="004A7B62">
            <w:pPr>
              <w:pStyle w:val="TableParagraph"/>
              <w:ind w:right="77"/>
              <w:jc w:val="center"/>
              <w:rPr>
                <w:rFonts w:ascii="Arial" w:hAnsi="Arial" w:cs="Arial"/>
              </w:rPr>
            </w:pPr>
            <w:r w:rsidRPr="00BF4F4B">
              <w:rPr>
                <w:rFonts w:ascii="Arial" w:hAnsi="Arial" w:cs="Arial"/>
              </w:rPr>
              <w:t>1.</w:t>
            </w:r>
          </w:p>
        </w:tc>
        <w:tc>
          <w:tcPr>
            <w:tcW w:w="1501" w:type="dxa"/>
            <w:vAlign w:val="center"/>
          </w:tcPr>
          <w:p w14:paraId="7FBB95FD" w14:textId="1C9F3C14" w:rsidR="000F2498" w:rsidRPr="001E483B" w:rsidRDefault="001D1684" w:rsidP="004A7B62">
            <w:pPr>
              <w:pStyle w:val="TableParagraph"/>
              <w:ind w:right="225"/>
              <w:jc w:val="center"/>
              <w:rPr>
                <w:rFonts w:ascii="Arial" w:hAnsi="Arial" w:cs="Arial"/>
                <w:lang w:val="az-Latn-AZ"/>
              </w:rPr>
            </w:pPr>
            <w:r>
              <w:rPr>
                <w:rFonts w:ascii="Arial" w:hAnsi="Arial" w:cs="Arial"/>
                <w:b/>
                <w:lang w:val="az-Latn-AZ"/>
              </w:rPr>
              <w:t>Ərəzin gips yatağı</w:t>
            </w:r>
          </w:p>
        </w:tc>
        <w:tc>
          <w:tcPr>
            <w:tcW w:w="708" w:type="dxa"/>
            <w:vAlign w:val="center"/>
          </w:tcPr>
          <w:p w14:paraId="5A75F4B5" w14:textId="77777777" w:rsidR="000F2498" w:rsidRPr="00C842EF" w:rsidRDefault="000F2498" w:rsidP="004A7B62">
            <w:pPr>
              <w:pStyle w:val="TableParagraph"/>
              <w:ind w:right="-810"/>
              <w:rPr>
                <w:rFonts w:ascii="Arial" w:hAnsi="Arial" w:cs="Arial"/>
                <w:b/>
                <w:color w:val="000000" w:themeColor="text1"/>
                <w:lang w:val="az-Cyrl-AZ"/>
              </w:rPr>
            </w:pPr>
            <w:r w:rsidRPr="00C842EF">
              <w:rPr>
                <w:rFonts w:ascii="Arial" w:hAnsi="Arial" w:cs="Arial"/>
                <w:b/>
                <w:color w:val="000000" w:themeColor="text1"/>
                <w:lang w:val="az-Cyrl-AZ"/>
              </w:rPr>
              <w:t>LOT-1</w:t>
            </w:r>
          </w:p>
        </w:tc>
        <w:tc>
          <w:tcPr>
            <w:tcW w:w="1276" w:type="dxa"/>
            <w:vAlign w:val="center"/>
          </w:tcPr>
          <w:p w14:paraId="7A39AFDF" w14:textId="2E195BDE" w:rsidR="000F2498" w:rsidRPr="00851889" w:rsidRDefault="000F2498" w:rsidP="004A7B62">
            <w:pPr>
              <w:pStyle w:val="TableParagraph"/>
              <w:rPr>
                <w:rFonts w:ascii="Arial" w:hAnsi="Arial" w:cs="Arial"/>
                <w:b/>
                <w:lang w:val="az-Latn-AZ"/>
              </w:rPr>
            </w:pPr>
            <w:r w:rsidRPr="002C445F">
              <w:rPr>
                <w:rFonts w:ascii="Arial" w:hAnsi="Arial" w:cs="Arial"/>
                <w:b/>
                <w:color w:val="FF0000"/>
                <w:lang w:val="az-Latn-AZ"/>
              </w:rPr>
              <w:t xml:space="preserve"> </w:t>
            </w:r>
            <w:r>
              <w:rPr>
                <w:rFonts w:ascii="Arial" w:hAnsi="Arial" w:cs="Arial"/>
                <w:b/>
                <w:lang w:val="az-Latn-AZ"/>
              </w:rPr>
              <w:t>1</w:t>
            </w:r>
            <w:r w:rsidR="00BB1439">
              <w:rPr>
                <w:rFonts w:ascii="Arial" w:hAnsi="Arial" w:cs="Arial"/>
                <w:b/>
                <w:lang w:val="az-Latn-AZ"/>
              </w:rPr>
              <w:t>036000</w:t>
            </w:r>
            <w:r w:rsidRPr="00851889">
              <w:rPr>
                <w:rFonts w:ascii="Arial" w:hAnsi="Arial" w:cs="Arial"/>
                <w:b/>
                <w:lang w:val="az-Cyrl-AZ"/>
              </w:rPr>
              <w:t>m</w:t>
            </w:r>
            <w:r w:rsidRPr="00851889">
              <w:rPr>
                <w:rFonts w:ascii="Arial" w:hAnsi="Arial" w:cs="Arial"/>
                <w:b/>
                <w:vertAlign w:val="superscript"/>
                <w:lang w:val="az-Cyrl-AZ"/>
              </w:rPr>
              <w:t>3</w:t>
            </w:r>
          </w:p>
        </w:tc>
        <w:tc>
          <w:tcPr>
            <w:tcW w:w="851" w:type="dxa"/>
            <w:vAlign w:val="center"/>
          </w:tcPr>
          <w:p w14:paraId="121D0257" w14:textId="0C7532A5" w:rsidR="000F2498" w:rsidRPr="004E4C6D" w:rsidRDefault="00BB1439" w:rsidP="004A7B62">
            <w:pPr>
              <w:pStyle w:val="TableParagraph"/>
              <w:jc w:val="center"/>
              <w:rPr>
                <w:rFonts w:ascii="Arial" w:hAnsi="Arial" w:cs="Arial"/>
                <w:b/>
                <w:lang w:val="az-Cyrl-AZ"/>
              </w:rPr>
            </w:pPr>
            <w:r>
              <w:rPr>
                <w:rFonts w:ascii="Arial" w:hAnsi="Arial" w:cs="Arial"/>
                <w:b/>
                <w:lang w:val="az-Latn-AZ"/>
              </w:rPr>
              <w:t>14,0</w:t>
            </w:r>
            <w:r w:rsidR="000F2498" w:rsidRPr="004E4C6D">
              <w:rPr>
                <w:rFonts w:ascii="Arial" w:hAnsi="Arial" w:cs="Arial"/>
                <w:b/>
                <w:lang w:val="az-Cyrl-AZ"/>
              </w:rPr>
              <w:t xml:space="preserve"> </w:t>
            </w:r>
            <w:r w:rsidR="000F2498" w:rsidRPr="004E4C6D">
              <w:rPr>
                <w:rFonts w:ascii="Arial" w:hAnsi="Arial" w:cs="Arial"/>
                <w:b/>
                <w:lang w:val="az-Latn-AZ"/>
              </w:rPr>
              <w:t>ha</w:t>
            </w:r>
          </w:p>
        </w:tc>
        <w:tc>
          <w:tcPr>
            <w:tcW w:w="1275" w:type="dxa"/>
            <w:vAlign w:val="center"/>
          </w:tcPr>
          <w:p w14:paraId="7DEF6EB0" w14:textId="2DB54BBF" w:rsidR="000F2498" w:rsidRPr="00C842EF" w:rsidRDefault="006C62CC" w:rsidP="004A7B62">
            <w:pPr>
              <w:pStyle w:val="TableParagraph"/>
              <w:jc w:val="center"/>
              <w:rPr>
                <w:rFonts w:ascii="Arial" w:hAnsi="Arial" w:cs="Arial"/>
                <w:b/>
                <w:color w:val="000000" w:themeColor="text1"/>
                <w:lang w:val="az-Cyrl-AZ"/>
              </w:rPr>
            </w:pPr>
            <w:r>
              <w:rPr>
                <w:rFonts w:ascii="Arial" w:hAnsi="Arial" w:cs="Arial"/>
                <w:b/>
                <w:color w:val="000000" w:themeColor="text1"/>
                <w:lang w:val="az-Latn-AZ"/>
              </w:rPr>
              <w:t>gips</w:t>
            </w:r>
          </w:p>
        </w:tc>
        <w:tc>
          <w:tcPr>
            <w:tcW w:w="1134" w:type="dxa"/>
            <w:vAlign w:val="center"/>
          </w:tcPr>
          <w:p w14:paraId="657640C9" w14:textId="4A50D714" w:rsidR="000F2498" w:rsidRPr="00217D97" w:rsidRDefault="006C62CC" w:rsidP="004A7B62">
            <w:pPr>
              <w:pStyle w:val="TableParagraph"/>
              <w:jc w:val="center"/>
              <w:rPr>
                <w:rFonts w:ascii="Arial" w:hAnsi="Arial" w:cs="Arial"/>
                <w:b/>
                <w:bCs/>
                <w:lang w:val="az-Latn-AZ"/>
              </w:rPr>
            </w:pPr>
            <w:r>
              <w:rPr>
                <w:rFonts w:ascii="Arial" w:hAnsi="Arial" w:cs="Arial"/>
                <w:b/>
                <w:bCs/>
                <w:lang w:val="az-Latn-AZ"/>
              </w:rPr>
              <w:t>25</w:t>
            </w:r>
          </w:p>
          <w:p w14:paraId="04A039C3" w14:textId="77777777" w:rsidR="000F2498" w:rsidRPr="00C842EF" w:rsidRDefault="000F2498" w:rsidP="004A7B62">
            <w:pPr>
              <w:pStyle w:val="TableParagraph"/>
              <w:jc w:val="center"/>
              <w:rPr>
                <w:rFonts w:ascii="Arial" w:hAnsi="Arial" w:cs="Arial"/>
                <w:b/>
                <w:bCs/>
                <w:color w:val="000000" w:themeColor="text1"/>
                <w:lang w:val="az-Cyrl-AZ"/>
              </w:rPr>
            </w:pPr>
            <w:r w:rsidRPr="00217D97">
              <w:rPr>
                <w:rFonts w:ascii="Arial" w:hAnsi="Arial" w:cs="Arial"/>
                <w:b/>
                <w:bCs/>
                <w:lang w:val="az-Cyrl-AZ"/>
              </w:rPr>
              <w:t>ilədək</w:t>
            </w:r>
          </w:p>
        </w:tc>
        <w:tc>
          <w:tcPr>
            <w:tcW w:w="1900" w:type="dxa"/>
            <w:vAlign w:val="center"/>
          </w:tcPr>
          <w:p w14:paraId="6B008128" w14:textId="0D67DAC3" w:rsidR="004C21E7" w:rsidRDefault="007B4CEC" w:rsidP="004C21E7">
            <w:pPr>
              <w:widowControl/>
              <w:autoSpaceDE/>
              <w:autoSpaceDN/>
              <w:jc w:val="both"/>
              <w:rPr>
                <w:rFonts w:ascii="Arial" w:hAnsi="Arial" w:cs="Arial"/>
                <w:szCs w:val="24"/>
              </w:rPr>
            </w:pPr>
            <w:r>
              <w:rPr>
                <w:rFonts w:ascii="Arial" w:hAnsi="Arial" w:cs="Arial"/>
                <w:szCs w:val="24"/>
              </w:rPr>
              <w:t>X</w:t>
            </w:r>
            <w:r w:rsidRPr="00333CB6">
              <w:rPr>
                <w:rFonts w:ascii="Arial" w:hAnsi="Arial" w:cs="Arial"/>
                <w:sz w:val="24"/>
                <w:szCs w:val="24"/>
              </w:rPr>
              <w:t>4328658.971</w:t>
            </w:r>
          </w:p>
          <w:p w14:paraId="79241CD0" w14:textId="306D4518" w:rsidR="004C21E7" w:rsidRDefault="007B4CEC" w:rsidP="004C21E7">
            <w:pPr>
              <w:widowControl/>
              <w:autoSpaceDE/>
              <w:autoSpaceDN/>
              <w:jc w:val="both"/>
              <w:rPr>
                <w:rFonts w:ascii="Arial" w:eastAsiaTheme="minorEastAsia" w:hAnsi="Arial" w:cs="Arial"/>
                <w:szCs w:val="24"/>
                <w:lang w:val="tr-TR" w:eastAsia="tr-TR"/>
              </w:rPr>
            </w:pPr>
            <w:r>
              <w:rPr>
                <w:rFonts w:ascii="Arial" w:hAnsi="Arial" w:cs="Arial"/>
                <w:szCs w:val="24"/>
              </w:rPr>
              <w:t>Y</w:t>
            </w:r>
            <w:r w:rsidRPr="00333CB6">
              <w:rPr>
                <w:rFonts w:ascii="Arial" w:hAnsi="Arial" w:cs="Arial"/>
                <w:sz w:val="24"/>
                <w:szCs w:val="24"/>
              </w:rPr>
              <w:t>547168.982</w:t>
            </w:r>
          </w:p>
          <w:p w14:paraId="3FB3A091" w14:textId="5A80276B" w:rsidR="007B4CEC" w:rsidRDefault="007B4CEC" w:rsidP="004C21E7">
            <w:pPr>
              <w:widowControl/>
              <w:autoSpaceDE/>
              <w:autoSpaceDN/>
              <w:jc w:val="both"/>
              <w:rPr>
                <w:rFonts w:ascii="Arial" w:eastAsiaTheme="minorEastAsia" w:hAnsi="Arial" w:cs="Arial"/>
                <w:sz w:val="24"/>
                <w:szCs w:val="24"/>
                <w:lang w:val="tr-TR" w:eastAsia="tr-TR"/>
              </w:rPr>
            </w:pPr>
            <w:r>
              <w:rPr>
                <w:rFonts w:ascii="Arial" w:hAnsi="Arial" w:cs="Arial"/>
                <w:szCs w:val="24"/>
              </w:rPr>
              <w:t>X</w:t>
            </w:r>
            <w:r w:rsidRPr="00333CB6">
              <w:rPr>
                <w:rFonts w:ascii="Arial" w:hAnsi="Arial" w:cs="Arial"/>
                <w:sz w:val="24"/>
                <w:szCs w:val="24"/>
              </w:rPr>
              <w:t>4328691.150</w:t>
            </w:r>
            <w:r>
              <w:rPr>
                <w:rFonts w:ascii="Arial" w:hAnsi="Arial" w:cs="Arial"/>
                <w:szCs w:val="24"/>
              </w:rPr>
              <w:t xml:space="preserve"> Y</w:t>
            </w:r>
            <w:r w:rsidRPr="00333CB6">
              <w:rPr>
                <w:rFonts w:ascii="Arial" w:hAnsi="Arial" w:cs="Arial"/>
                <w:sz w:val="24"/>
                <w:szCs w:val="24"/>
              </w:rPr>
              <w:t>547304.954</w:t>
            </w:r>
          </w:p>
          <w:p w14:paraId="0B73D917" w14:textId="77777777" w:rsidR="00CB70B5" w:rsidRDefault="00CB70B5" w:rsidP="004C21E7">
            <w:pPr>
              <w:widowControl/>
              <w:autoSpaceDE/>
              <w:autoSpaceDN/>
              <w:jc w:val="both"/>
              <w:rPr>
                <w:rFonts w:ascii="Arial" w:hAnsi="Arial" w:cs="Arial"/>
                <w:szCs w:val="24"/>
              </w:rPr>
            </w:pPr>
            <w:r>
              <w:rPr>
                <w:rFonts w:ascii="Arial" w:hAnsi="Arial" w:cs="Arial"/>
                <w:szCs w:val="24"/>
              </w:rPr>
              <w:t>X</w:t>
            </w:r>
            <w:r w:rsidRPr="00333CB6">
              <w:rPr>
                <w:rFonts w:ascii="Arial" w:hAnsi="Arial" w:cs="Arial"/>
                <w:szCs w:val="24"/>
              </w:rPr>
              <w:t>4328180.082</w:t>
            </w:r>
          </w:p>
          <w:p w14:paraId="17E78EC0" w14:textId="1D095E50" w:rsidR="004C21E7" w:rsidRDefault="00CB70B5" w:rsidP="004C21E7">
            <w:pPr>
              <w:widowControl/>
              <w:autoSpaceDE/>
              <w:autoSpaceDN/>
              <w:jc w:val="both"/>
              <w:rPr>
                <w:rFonts w:ascii="Arial" w:eastAsiaTheme="minorEastAsia" w:hAnsi="Arial" w:cs="Arial"/>
                <w:sz w:val="24"/>
                <w:szCs w:val="24"/>
                <w:lang w:val="tr-TR" w:eastAsia="tr-TR"/>
              </w:rPr>
            </w:pPr>
            <w:r>
              <w:rPr>
                <w:rFonts w:ascii="Arial" w:hAnsi="Arial" w:cs="Arial"/>
                <w:szCs w:val="24"/>
              </w:rPr>
              <w:t>Y</w:t>
            </w:r>
            <w:r w:rsidRPr="00333CB6">
              <w:rPr>
                <w:rFonts w:ascii="Arial" w:hAnsi="Arial" w:cs="Arial"/>
                <w:szCs w:val="24"/>
              </w:rPr>
              <w:t>547841.172</w:t>
            </w:r>
          </w:p>
          <w:p w14:paraId="2F8E131F" w14:textId="0316C30B" w:rsidR="00CB70B5" w:rsidRDefault="00E81656" w:rsidP="004C21E7">
            <w:pPr>
              <w:widowControl/>
              <w:autoSpaceDE/>
              <w:autoSpaceDN/>
              <w:jc w:val="both"/>
              <w:rPr>
                <w:rFonts w:ascii="Arial" w:eastAsiaTheme="minorEastAsia" w:hAnsi="Arial" w:cs="Arial"/>
                <w:sz w:val="24"/>
                <w:szCs w:val="24"/>
                <w:lang w:val="tr-TR" w:eastAsia="tr-TR"/>
              </w:rPr>
            </w:pPr>
            <w:r>
              <w:rPr>
                <w:rFonts w:ascii="Arial" w:hAnsi="Arial" w:cs="Arial"/>
                <w:szCs w:val="24"/>
              </w:rPr>
              <w:t>X</w:t>
            </w:r>
            <w:r w:rsidRPr="00333CB6">
              <w:rPr>
                <w:rFonts w:ascii="Arial" w:hAnsi="Arial" w:cs="Arial"/>
                <w:sz w:val="24"/>
                <w:szCs w:val="24"/>
              </w:rPr>
              <w:t>4328156.959</w:t>
            </w:r>
            <w:r>
              <w:rPr>
                <w:rFonts w:ascii="Arial" w:hAnsi="Arial" w:cs="Arial"/>
                <w:szCs w:val="24"/>
              </w:rPr>
              <w:t xml:space="preserve"> Y</w:t>
            </w:r>
            <w:r w:rsidRPr="00333CB6">
              <w:rPr>
                <w:rFonts w:ascii="Arial" w:hAnsi="Arial" w:cs="Arial"/>
                <w:sz w:val="24"/>
                <w:szCs w:val="24"/>
              </w:rPr>
              <w:t>547597.115</w:t>
            </w:r>
          </w:p>
          <w:p w14:paraId="5982050B" w14:textId="094A5BF9" w:rsidR="000F2498" w:rsidRPr="002F2FC0" w:rsidRDefault="002F2FC0" w:rsidP="002F2FC0">
            <w:pPr>
              <w:jc w:val="both"/>
            </w:pPr>
            <w:r>
              <w:rPr>
                <w:rFonts w:ascii="Arial" w:hAnsi="Arial" w:cs="Arial"/>
                <w:szCs w:val="24"/>
              </w:rPr>
              <w:t>X</w:t>
            </w:r>
            <w:r w:rsidRPr="00333CB6">
              <w:rPr>
                <w:rFonts w:ascii="Arial" w:hAnsi="Arial" w:cs="Arial"/>
                <w:szCs w:val="24"/>
              </w:rPr>
              <w:t>4328325.952</w:t>
            </w:r>
            <w:r>
              <w:rPr>
                <w:rFonts w:ascii="Arial" w:hAnsi="Arial" w:cs="Arial"/>
                <w:szCs w:val="24"/>
              </w:rPr>
              <w:t xml:space="preserve"> Y</w:t>
            </w:r>
            <w:r w:rsidRPr="00333CB6">
              <w:rPr>
                <w:rFonts w:ascii="Arial" w:hAnsi="Arial" w:cs="Arial"/>
                <w:szCs w:val="24"/>
              </w:rPr>
              <w:t>547381.072</w:t>
            </w:r>
          </w:p>
        </w:tc>
        <w:tc>
          <w:tcPr>
            <w:tcW w:w="1123" w:type="dxa"/>
            <w:vAlign w:val="center"/>
          </w:tcPr>
          <w:p w14:paraId="6C0849F0" w14:textId="6A2FA173" w:rsidR="000F2498" w:rsidRPr="00B82411" w:rsidRDefault="00BB1439" w:rsidP="004A7B62">
            <w:pPr>
              <w:pStyle w:val="TableParagraph"/>
              <w:ind w:right="228"/>
              <w:jc w:val="center"/>
              <w:rPr>
                <w:rFonts w:ascii="Arial" w:hAnsi="Arial" w:cs="Arial"/>
                <w:b/>
                <w:lang w:val="az-Cyrl-AZ"/>
              </w:rPr>
            </w:pPr>
            <w:r>
              <w:rPr>
                <w:rFonts w:ascii="Arial" w:hAnsi="Arial" w:cs="Arial"/>
                <w:b/>
                <w:lang w:val="az-Latn-AZ"/>
              </w:rPr>
              <w:t>103600</w:t>
            </w:r>
            <w:r w:rsidR="000F2498" w:rsidRPr="002C445F">
              <w:rPr>
                <w:rFonts w:ascii="Arial" w:hAnsi="Arial" w:cs="Arial"/>
                <w:b/>
                <w:color w:val="FF0000"/>
                <w:lang w:val="az-Latn-AZ"/>
              </w:rPr>
              <w:t xml:space="preserve"> </w:t>
            </w:r>
          </w:p>
        </w:tc>
        <w:tc>
          <w:tcPr>
            <w:tcW w:w="1123" w:type="dxa"/>
            <w:vAlign w:val="center"/>
          </w:tcPr>
          <w:p w14:paraId="15097F51" w14:textId="77DDDD38" w:rsidR="000F2498" w:rsidRPr="00B82411" w:rsidRDefault="00BB1439" w:rsidP="004A7B62">
            <w:pPr>
              <w:pStyle w:val="TableParagraph"/>
              <w:ind w:right="220"/>
              <w:jc w:val="center"/>
              <w:rPr>
                <w:rFonts w:ascii="Arial" w:hAnsi="Arial" w:cs="Arial"/>
                <w:b/>
                <w:lang w:val="az-Cyrl-AZ"/>
              </w:rPr>
            </w:pPr>
            <w:r>
              <w:rPr>
                <w:rFonts w:ascii="Arial" w:hAnsi="Arial" w:cs="Arial"/>
                <w:b/>
                <w:lang w:val="az-Latn-AZ"/>
              </w:rPr>
              <w:t>1</w:t>
            </w:r>
            <w:r w:rsidR="00F32D00">
              <w:rPr>
                <w:rFonts w:ascii="Arial" w:hAnsi="Arial" w:cs="Arial"/>
                <w:b/>
                <w:lang w:val="az-Latn-AZ"/>
              </w:rPr>
              <w:t>0</w:t>
            </w:r>
            <w:r>
              <w:rPr>
                <w:rFonts w:ascii="Arial" w:hAnsi="Arial" w:cs="Arial"/>
                <w:b/>
                <w:lang w:val="az-Latn-AZ"/>
              </w:rPr>
              <w:t>360</w:t>
            </w:r>
          </w:p>
        </w:tc>
      </w:tr>
    </w:tbl>
    <w:p w14:paraId="4F39890B" w14:textId="77777777" w:rsidR="000F2498" w:rsidRDefault="000F2498" w:rsidP="00B33997">
      <w:pPr>
        <w:spacing w:before="100"/>
        <w:ind w:right="320"/>
        <w:jc w:val="both"/>
        <w:rPr>
          <w:rFonts w:ascii="Arial" w:hAnsi="Arial" w:cs="Arial"/>
          <w:b/>
          <w:bCs/>
          <w:sz w:val="28"/>
          <w:szCs w:val="28"/>
        </w:rPr>
      </w:pPr>
    </w:p>
    <w:p w14:paraId="75A1608D" w14:textId="77777777" w:rsidR="00AC3FEE" w:rsidRPr="00B66162" w:rsidRDefault="00B33997" w:rsidP="00B66162">
      <w:pPr>
        <w:spacing w:before="100"/>
        <w:ind w:left="160" w:right="320" w:firstLine="360"/>
        <w:jc w:val="both"/>
        <w:rPr>
          <w:rFonts w:ascii="Arial" w:hAnsi="Arial"/>
          <w:b/>
          <w:color w:val="000000" w:themeColor="text1"/>
          <w:sz w:val="24"/>
          <w:szCs w:val="24"/>
          <w:lang w:val="az-Cyrl-AZ"/>
        </w:rPr>
      </w:pPr>
      <w:r w:rsidRPr="00E01D75">
        <w:rPr>
          <w:rFonts w:ascii="Arial" w:hAnsi="Arial" w:cs="Arial"/>
          <w:b/>
          <w:bCs/>
          <w:sz w:val="24"/>
          <w:szCs w:val="24"/>
          <w:lang w:val="az-Cyrl-AZ"/>
        </w:rPr>
        <w:t>Hərracın keçiriləcəyi ünvan: Naxçıvan şəhə</w:t>
      </w:r>
      <w:r w:rsidR="003965FC" w:rsidRPr="00E01D75">
        <w:rPr>
          <w:rFonts w:ascii="Arial" w:hAnsi="Arial" w:cs="Arial"/>
          <w:b/>
          <w:bCs/>
          <w:sz w:val="24"/>
          <w:szCs w:val="24"/>
          <w:lang w:val="az-Cyrl-AZ"/>
        </w:rPr>
        <w:t xml:space="preserve">ri, </w:t>
      </w:r>
      <w:r w:rsidR="0029285C">
        <w:rPr>
          <w:rFonts w:ascii="Arial" w:hAnsi="Arial" w:cs="Arial"/>
          <w:b/>
          <w:bCs/>
          <w:sz w:val="24"/>
          <w:szCs w:val="24"/>
          <w:lang w:val="az-Latn-AZ"/>
        </w:rPr>
        <w:t>Nəsrəddin Tusi küçəsi</w:t>
      </w:r>
      <w:r w:rsidR="003965FC" w:rsidRPr="00E01D75">
        <w:rPr>
          <w:rFonts w:ascii="Arial" w:hAnsi="Arial" w:cs="Arial"/>
          <w:b/>
          <w:bCs/>
          <w:sz w:val="24"/>
          <w:szCs w:val="24"/>
          <w:lang w:val="az-Cyrl-AZ"/>
        </w:rPr>
        <w:t xml:space="preserve"> </w:t>
      </w:r>
      <w:r w:rsidR="0029285C">
        <w:rPr>
          <w:rFonts w:ascii="Arial" w:hAnsi="Arial" w:cs="Arial"/>
          <w:b/>
          <w:bCs/>
          <w:sz w:val="24"/>
          <w:szCs w:val="24"/>
          <w:lang w:val="az-Latn-AZ"/>
        </w:rPr>
        <w:t>19</w:t>
      </w:r>
      <w:r w:rsidRPr="00E01D75">
        <w:rPr>
          <w:rFonts w:ascii="Arial" w:hAnsi="Arial" w:cs="Arial"/>
          <w:b/>
          <w:bCs/>
          <w:sz w:val="24"/>
          <w:szCs w:val="24"/>
          <w:lang w:val="az-Cyrl-AZ"/>
        </w:rPr>
        <w:t xml:space="preserve">, </w:t>
      </w:r>
      <w:r w:rsidR="00EE1EC4" w:rsidRPr="00735365">
        <w:rPr>
          <w:rFonts w:ascii="Arial" w:hAnsi="Arial" w:cs="Arial"/>
          <w:b/>
          <w:bCs/>
          <w:color w:val="000000" w:themeColor="text1"/>
          <w:sz w:val="24"/>
          <w:szCs w:val="24"/>
          <w:lang w:val="az-Cyrl-AZ"/>
        </w:rPr>
        <w:t>(</w:t>
      </w:r>
      <w:r w:rsidR="0029285C" w:rsidRPr="00735365">
        <w:rPr>
          <w:rFonts w:ascii="Arial" w:hAnsi="Arial" w:cs="Arial"/>
          <w:b/>
          <w:bCs/>
          <w:color w:val="000000" w:themeColor="text1"/>
          <w:sz w:val="24"/>
          <w:szCs w:val="24"/>
          <w:lang w:val="az-Latn-AZ"/>
        </w:rPr>
        <w:t>Naxçıvan Biznes Mərkəzi MMC</w:t>
      </w:r>
      <w:r w:rsidR="00EE1EC4" w:rsidRPr="00735365">
        <w:rPr>
          <w:rFonts w:ascii="Arial" w:hAnsi="Arial"/>
          <w:b/>
          <w:color w:val="000000" w:themeColor="text1"/>
          <w:sz w:val="24"/>
          <w:szCs w:val="24"/>
          <w:lang w:val="az-Cyrl-AZ"/>
        </w:rPr>
        <w:t>)</w:t>
      </w:r>
    </w:p>
    <w:p w14:paraId="4B02046C" w14:textId="77777777" w:rsidR="00B33997" w:rsidRPr="00140EA4" w:rsidRDefault="00B33997" w:rsidP="00140EA4">
      <w:pPr>
        <w:spacing w:before="100"/>
        <w:ind w:left="160" w:right="32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w:t>
      </w:r>
      <w:r w:rsidR="0051064F">
        <w:rPr>
          <w:rFonts w:ascii="Arial" w:hAnsi="Arial" w:cs="Arial"/>
          <w:bCs/>
          <w:sz w:val="24"/>
          <w:szCs w:val="24"/>
          <w:lang w:val="az-Latn-AZ"/>
        </w:rPr>
        <w:t>iştirak</w:t>
      </w:r>
      <w:r w:rsidRPr="004514D0">
        <w:rPr>
          <w:rFonts w:ascii="Arial" w:hAnsi="Arial" w:cs="Arial"/>
          <w:bCs/>
          <w:sz w:val="24"/>
          <w:szCs w:val="24"/>
          <w:lang w:val="az-Latn-AZ"/>
        </w:rPr>
        <w:t xml:space="preserve">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w:t>
      </w:r>
      <w:r w:rsidR="009D46B5">
        <w:rPr>
          <w:rFonts w:ascii="Arial" w:hAnsi="Arial"/>
          <w:sz w:val="24"/>
          <w:szCs w:val="24"/>
          <w:lang w:val="az-Latn-AZ"/>
        </w:rPr>
        <w:t>Naxçıvan Muxtar Respublikası Ekologiya və Təbii Sərvətlər Nazirliyinə</w:t>
      </w:r>
      <w:r w:rsidR="005371ED" w:rsidRPr="004514D0">
        <w:rPr>
          <w:rFonts w:ascii="Arial" w:hAnsi="Arial" w:cs="Arial"/>
          <w:bCs/>
          <w:sz w:val="24"/>
          <w:szCs w:val="24"/>
          <w:lang w:val="az-Latn-AZ"/>
        </w:rPr>
        <w:t xml:space="preserve"> </w:t>
      </w:r>
      <w:r w:rsidR="005371ED">
        <w:rPr>
          <w:rFonts w:ascii="Arial" w:hAnsi="Arial" w:cs="Arial"/>
          <w:bCs/>
          <w:sz w:val="24"/>
          <w:szCs w:val="24"/>
          <w:lang w:val="az-Latn-AZ"/>
        </w:rPr>
        <w:t xml:space="preserve"> </w:t>
      </w:r>
      <w:r w:rsidRPr="004514D0">
        <w:rPr>
          <w:rFonts w:ascii="Arial" w:hAnsi="Arial" w:cs="Arial"/>
          <w:bCs/>
          <w:sz w:val="24"/>
          <w:szCs w:val="24"/>
          <w:lang w:val="az-Latn-AZ"/>
        </w:rPr>
        <w:t>müraciət edə bilərlər.</w:t>
      </w:r>
      <w:r w:rsidR="00851A2D">
        <w:rPr>
          <w:rFonts w:ascii="Arial" w:hAnsi="Arial" w:cs="Arial"/>
          <w:bCs/>
          <w:sz w:val="24"/>
          <w:szCs w:val="24"/>
          <w:lang w:val="az-Latn-AZ"/>
        </w:rPr>
        <w:t xml:space="preserve"> </w:t>
      </w:r>
      <w:r w:rsidRPr="004514D0">
        <w:rPr>
          <w:rFonts w:ascii="Arial" w:hAnsi="Arial" w:cs="Arial"/>
          <w:bCs/>
          <w:sz w:val="24"/>
          <w:szCs w:val="24"/>
          <w:lang w:val="az-Latn-AZ"/>
        </w:rPr>
        <w:t>(</w:t>
      </w:r>
      <w:r w:rsidRPr="008751D3">
        <w:rPr>
          <w:rFonts w:ascii="Arial" w:hAnsi="Arial" w:cs="Arial"/>
          <w:bCs/>
          <w:sz w:val="24"/>
          <w:szCs w:val="24"/>
          <w:lang w:val="az-Latn-AZ"/>
        </w:rPr>
        <w:t>Naxçıvan şəhə</w:t>
      </w:r>
      <w:r w:rsidR="002C5BAD">
        <w:rPr>
          <w:rFonts w:ascii="Arial" w:hAnsi="Arial" w:cs="Arial"/>
          <w:bCs/>
          <w:sz w:val="24"/>
          <w:szCs w:val="24"/>
          <w:lang w:val="az-Latn-AZ"/>
        </w:rPr>
        <w:t xml:space="preserve">ri </w:t>
      </w:r>
      <w:r w:rsidR="002C5BAD" w:rsidRPr="002C5BAD">
        <w:rPr>
          <w:rFonts w:ascii="Arial" w:hAnsi="Arial" w:cs="Arial"/>
          <w:bCs/>
          <w:sz w:val="24"/>
          <w:szCs w:val="24"/>
          <w:lang w:val="az-Cyrl-AZ"/>
        </w:rPr>
        <w:t>Cəlil  Məmmədquluzadə  küçəsi 42</w:t>
      </w:r>
      <w:r w:rsidRPr="003965FC">
        <w:rPr>
          <w:rFonts w:ascii="Arial" w:hAnsi="Arial" w:cs="Arial"/>
          <w:bCs/>
          <w:color w:val="000000" w:themeColor="text1"/>
          <w:sz w:val="24"/>
          <w:szCs w:val="24"/>
          <w:lang w:val="az-Latn-AZ"/>
        </w:rPr>
        <w:t>)</w:t>
      </w:r>
      <w:r w:rsidRPr="00064B89">
        <w:rPr>
          <w:rFonts w:ascii="Arial" w:hAnsi="Arial" w:cs="Arial"/>
          <w:bCs/>
          <w:color w:val="FF0000"/>
          <w:sz w:val="24"/>
          <w:szCs w:val="24"/>
          <w:lang w:val="az-Latn-AZ"/>
        </w:rPr>
        <w:t xml:space="preserve"> </w:t>
      </w:r>
    </w:p>
    <w:p w14:paraId="27707F2C" w14:textId="77777777" w:rsidR="00B33997" w:rsidRPr="004A6455" w:rsidRDefault="00B33997" w:rsidP="00B33997">
      <w:pPr>
        <w:pStyle w:val="BodyText"/>
        <w:spacing w:before="100" w:line="242" w:lineRule="auto"/>
        <w:ind w:left="160" w:right="320" w:firstLine="360"/>
        <w:jc w:val="both"/>
        <w:rPr>
          <w:rFonts w:ascii="Arial" w:hAnsi="Arial" w:cs="Arial"/>
          <w:b/>
          <w:bCs/>
          <w:lang w:val="az-Latn-AZ"/>
        </w:rPr>
      </w:pPr>
    </w:p>
    <w:p w14:paraId="21CB8FF5" w14:textId="77777777" w:rsidR="00B33997" w:rsidRPr="00E01D75" w:rsidRDefault="00B33997" w:rsidP="00B33997">
      <w:pPr>
        <w:pStyle w:val="BodyText"/>
        <w:spacing w:before="100" w:line="242" w:lineRule="auto"/>
        <w:ind w:left="160" w:right="320" w:firstLine="360"/>
        <w:jc w:val="both"/>
        <w:rPr>
          <w:rFonts w:ascii="Arial" w:hAnsi="Arial" w:cs="Arial"/>
          <w:b/>
          <w:bCs/>
          <w:lang w:val="az-Cyrl-AZ"/>
        </w:rPr>
      </w:pPr>
      <w:r w:rsidRPr="00E01D75">
        <w:rPr>
          <w:rFonts w:ascii="Arial" w:hAnsi="Arial" w:cs="Arial"/>
          <w:b/>
          <w:bCs/>
          <w:lang w:val="az-Cyrl-AZ"/>
        </w:rPr>
        <w:t>Yer</w:t>
      </w:r>
      <w:r w:rsidR="00710316" w:rsidRPr="00E01D75">
        <w:rPr>
          <w:rFonts w:ascii="Arial" w:hAnsi="Arial" w:cs="Arial"/>
          <w:b/>
          <w:bCs/>
          <w:lang w:val="az-Cyrl-AZ"/>
        </w:rPr>
        <w:t xml:space="preserve"> </w:t>
      </w:r>
      <w:r w:rsidRPr="00E01D75">
        <w:rPr>
          <w:rFonts w:ascii="Arial" w:hAnsi="Arial" w:cs="Arial"/>
          <w:b/>
          <w:bCs/>
          <w:lang w:val="az-Cyrl-AZ"/>
        </w:rPr>
        <w:t xml:space="preserve">təki sahəsindən faydalı qazıntılar çıxarılması üçün hərrac iştirakçıları lazımi maliyyə və texniki imkanlara malik olmalı və hərracda iştirak etmək üçün aşağıdakı </w:t>
      </w:r>
      <w:r w:rsidR="00CE10C9">
        <w:rPr>
          <w:rFonts w:ascii="Arial" w:hAnsi="Arial" w:cs="Arial"/>
          <w:b/>
          <w:bCs/>
          <w:lang w:val="az-Latn-AZ"/>
        </w:rPr>
        <w:t xml:space="preserve">sənədləri </w:t>
      </w:r>
      <w:r w:rsidR="00FF75D3">
        <w:rPr>
          <w:rFonts w:ascii="Arial" w:hAnsi="Arial" w:cs="Arial"/>
          <w:b/>
          <w:bCs/>
          <w:lang w:val="az-Latn-AZ"/>
        </w:rPr>
        <w:t xml:space="preserve">müraciət Ərizəsinə qoşma olaraq </w:t>
      </w:r>
      <w:r w:rsidRPr="00E01D75">
        <w:rPr>
          <w:rFonts w:ascii="Arial" w:hAnsi="Arial" w:cs="Arial"/>
          <w:b/>
          <w:bCs/>
          <w:lang w:val="az-Cyrl-AZ"/>
        </w:rPr>
        <w:t xml:space="preserve"> təqdim etməlidirlər:</w:t>
      </w:r>
    </w:p>
    <w:p w14:paraId="195E5CBC" w14:textId="77777777" w:rsidR="00B33997" w:rsidRPr="00E01D75" w:rsidRDefault="00B33997" w:rsidP="00B33997">
      <w:pPr>
        <w:pStyle w:val="ListParagraph"/>
        <w:numPr>
          <w:ilvl w:val="0"/>
          <w:numId w:val="1"/>
        </w:numPr>
        <w:tabs>
          <w:tab w:val="left" w:pos="880"/>
        </w:tabs>
        <w:spacing w:before="188"/>
        <w:jc w:val="both"/>
        <w:rPr>
          <w:rFonts w:ascii="Arial" w:hAnsi="Arial" w:cs="Arial"/>
          <w:b/>
          <w:bCs/>
          <w:sz w:val="24"/>
          <w:szCs w:val="24"/>
          <w:lang w:val="az-Cyrl-AZ"/>
        </w:rPr>
      </w:pPr>
      <w:r w:rsidRPr="00E01D75">
        <w:rPr>
          <w:rFonts w:ascii="Arial" w:hAnsi="Arial" w:cs="Arial"/>
          <w:b/>
          <w:bCs/>
          <w:w w:val="95"/>
          <w:sz w:val="24"/>
          <w:szCs w:val="24"/>
          <w:lang w:val="az-Cyrl-AZ"/>
        </w:rPr>
        <w:t>Hərracda iştirak etmək üçün yazılı ərizə-müraciət (əlavə</w:t>
      </w:r>
      <w:r w:rsidR="00710316" w:rsidRPr="00E01D75">
        <w:rPr>
          <w:rFonts w:ascii="Arial" w:hAnsi="Arial" w:cs="Arial"/>
          <w:b/>
          <w:bCs/>
          <w:w w:val="95"/>
          <w:sz w:val="24"/>
          <w:szCs w:val="24"/>
          <w:lang w:val="az-Cyrl-AZ"/>
        </w:rPr>
        <w:t xml:space="preserve"> </w:t>
      </w:r>
      <w:r w:rsidRPr="00E01D75">
        <w:rPr>
          <w:rFonts w:ascii="Arial" w:hAnsi="Arial" w:cs="Arial"/>
          <w:b/>
          <w:bCs/>
          <w:w w:val="95"/>
          <w:sz w:val="24"/>
          <w:szCs w:val="24"/>
          <w:lang w:val="az-Cyrl-AZ"/>
        </w:rPr>
        <w:t>olunur);</w:t>
      </w:r>
    </w:p>
    <w:p w14:paraId="54184AA6" w14:textId="77777777" w:rsidR="00B33997" w:rsidRPr="00E01D75" w:rsidRDefault="00B33997" w:rsidP="00B33997">
      <w:pPr>
        <w:pStyle w:val="ListParagraph"/>
        <w:numPr>
          <w:ilvl w:val="0"/>
          <w:numId w:val="1"/>
        </w:numPr>
        <w:tabs>
          <w:tab w:val="left" w:pos="880"/>
        </w:tabs>
        <w:spacing w:before="187"/>
        <w:jc w:val="both"/>
        <w:rPr>
          <w:rFonts w:ascii="Arial" w:hAnsi="Arial" w:cs="Arial"/>
          <w:b/>
          <w:bCs/>
          <w:sz w:val="24"/>
          <w:szCs w:val="24"/>
          <w:lang w:val="az-Cyrl-AZ"/>
        </w:rPr>
      </w:pPr>
      <w:r w:rsidRPr="00E01D75">
        <w:rPr>
          <w:rFonts w:ascii="Arial" w:hAnsi="Arial" w:cs="Arial"/>
          <w:b/>
          <w:bCs/>
          <w:w w:val="95"/>
          <w:sz w:val="24"/>
          <w:szCs w:val="24"/>
          <w:lang w:val="az-Cyrl-AZ"/>
        </w:rPr>
        <w:t xml:space="preserve">Hərracda </w:t>
      </w:r>
      <w:r w:rsidR="00FF75D3">
        <w:rPr>
          <w:rFonts w:ascii="Arial" w:hAnsi="Arial" w:cs="Arial"/>
          <w:b/>
          <w:bCs/>
          <w:w w:val="95"/>
          <w:sz w:val="24"/>
          <w:szCs w:val="24"/>
          <w:lang w:val="az-Latn-AZ"/>
        </w:rPr>
        <w:t xml:space="preserve">iştirak </w:t>
      </w:r>
      <w:r w:rsidRPr="00E01D75">
        <w:rPr>
          <w:rFonts w:ascii="Arial" w:hAnsi="Arial" w:cs="Arial"/>
          <w:b/>
          <w:bCs/>
          <w:w w:val="95"/>
          <w:sz w:val="24"/>
          <w:szCs w:val="24"/>
          <w:lang w:val="az-Cyrl-AZ"/>
        </w:rPr>
        <w:t>haqqının ödənilməsi barədə bank sənədinin əslini;</w:t>
      </w:r>
    </w:p>
    <w:p w14:paraId="42F49E8B" w14:textId="77777777" w:rsidR="00B33997" w:rsidRPr="00E01D75" w:rsidRDefault="00FF75D3" w:rsidP="00B33997">
      <w:pPr>
        <w:pStyle w:val="ListParagraph"/>
        <w:numPr>
          <w:ilvl w:val="0"/>
          <w:numId w:val="1"/>
        </w:numPr>
        <w:tabs>
          <w:tab w:val="left" w:pos="880"/>
        </w:tabs>
        <w:spacing w:before="193" w:line="232" w:lineRule="auto"/>
        <w:ind w:right="220"/>
        <w:jc w:val="both"/>
        <w:rPr>
          <w:rFonts w:ascii="Arial" w:hAnsi="Arial" w:cs="Arial"/>
          <w:b/>
          <w:bCs/>
          <w:sz w:val="24"/>
          <w:szCs w:val="24"/>
          <w:lang w:val="az-Cyrl-AZ"/>
        </w:rPr>
      </w:pPr>
      <w:r>
        <w:rPr>
          <w:rFonts w:ascii="Arial" w:hAnsi="Arial" w:cs="Arial"/>
          <w:b/>
          <w:bCs/>
          <w:sz w:val="24"/>
          <w:szCs w:val="24"/>
          <w:lang w:val="az-Latn-AZ"/>
        </w:rPr>
        <w:lastRenderedPageBreak/>
        <w:t>“V</w:t>
      </w:r>
      <w:r w:rsidR="00B33997" w:rsidRPr="00E01D75">
        <w:rPr>
          <w:rFonts w:ascii="Arial" w:hAnsi="Arial" w:cs="Arial"/>
          <w:b/>
          <w:bCs/>
          <w:sz w:val="24"/>
          <w:szCs w:val="24"/>
          <w:lang w:val="az-Cyrl-AZ"/>
        </w:rPr>
        <w:t>ergi</w:t>
      </w:r>
      <w:r>
        <w:rPr>
          <w:rFonts w:ascii="Arial" w:hAnsi="Arial" w:cs="Arial"/>
          <w:b/>
          <w:bCs/>
          <w:sz w:val="24"/>
          <w:szCs w:val="24"/>
          <w:lang w:val="az-Latn-AZ"/>
        </w:rPr>
        <w:t xml:space="preserve"> ödəyicisinin vergi borcu barədə”</w:t>
      </w:r>
      <w:r w:rsidR="00B33997" w:rsidRPr="00E01D75">
        <w:rPr>
          <w:rFonts w:ascii="Arial" w:hAnsi="Arial" w:cs="Arial"/>
          <w:b/>
          <w:bCs/>
          <w:sz w:val="24"/>
          <w:szCs w:val="24"/>
          <w:lang w:val="az-Cyrl-AZ"/>
        </w:rPr>
        <w:t xml:space="preserve"> arayış;</w:t>
      </w:r>
    </w:p>
    <w:p w14:paraId="3D7304FA" w14:textId="77777777" w:rsidR="00B33997" w:rsidRPr="00E01D75" w:rsidRDefault="00B33997" w:rsidP="00B33997">
      <w:pPr>
        <w:pStyle w:val="ListParagraph"/>
        <w:numPr>
          <w:ilvl w:val="0"/>
          <w:numId w:val="1"/>
        </w:numPr>
        <w:tabs>
          <w:tab w:val="left" w:pos="880"/>
        </w:tabs>
        <w:spacing w:before="190"/>
        <w:jc w:val="both"/>
        <w:rPr>
          <w:rFonts w:ascii="Arial" w:hAnsi="Arial" w:cs="Arial"/>
          <w:b/>
          <w:bCs/>
          <w:sz w:val="24"/>
          <w:szCs w:val="24"/>
          <w:lang w:val="az-Cyrl-AZ"/>
        </w:rPr>
      </w:pPr>
      <w:r w:rsidRPr="00E01D75">
        <w:rPr>
          <w:rFonts w:ascii="Arial" w:hAnsi="Arial" w:cs="Arial"/>
          <w:b/>
          <w:bCs/>
          <w:w w:val="95"/>
          <w:sz w:val="24"/>
          <w:szCs w:val="24"/>
          <w:lang w:val="az-Cyrl-AZ"/>
        </w:rPr>
        <w:t>İddiaçının son bir</w:t>
      </w:r>
      <w:r w:rsidR="00CF05E3">
        <w:rPr>
          <w:rFonts w:ascii="Arial" w:hAnsi="Arial" w:cs="Arial"/>
          <w:b/>
          <w:bCs/>
          <w:w w:val="95"/>
          <w:sz w:val="24"/>
          <w:szCs w:val="24"/>
          <w:lang w:val="az-Latn-AZ"/>
        </w:rPr>
        <w:t xml:space="preserve"> </w:t>
      </w:r>
      <w:r w:rsidRPr="00E01D75">
        <w:rPr>
          <w:rFonts w:ascii="Arial" w:hAnsi="Arial" w:cs="Arial"/>
          <w:b/>
          <w:bCs/>
          <w:w w:val="95"/>
          <w:sz w:val="24"/>
          <w:szCs w:val="24"/>
          <w:lang w:val="az-Cyrl-AZ"/>
        </w:rPr>
        <w:t>ildə maliyyə vəziyyəti haqqında bank arayışı (hesabdan çıxarış);</w:t>
      </w:r>
    </w:p>
    <w:p w14:paraId="0092B36E" w14:textId="77777777" w:rsidR="00B33997" w:rsidRPr="00E01D75" w:rsidRDefault="00B33997" w:rsidP="003965FC">
      <w:pPr>
        <w:pStyle w:val="ListParagraph"/>
        <w:numPr>
          <w:ilvl w:val="0"/>
          <w:numId w:val="1"/>
        </w:numPr>
        <w:tabs>
          <w:tab w:val="left" w:pos="880"/>
        </w:tabs>
        <w:spacing w:before="195" w:line="230" w:lineRule="auto"/>
        <w:ind w:right="220"/>
        <w:jc w:val="both"/>
        <w:rPr>
          <w:rFonts w:ascii="Arial" w:hAnsi="Arial" w:cs="Arial"/>
          <w:b/>
          <w:bCs/>
          <w:sz w:val="24"/>
          <w:szCs w:val="24"/>
          <w:lang w:val="az-Cyrl-AZ"/>
        </w:rPr>
      </w:pPr>
      <w:r w:rsidRPr="00E01D75">
        <w:rPr>
          <w:rFonts w:ascii="Arial" w:hAnsi="Arial" w:cs="Arial"/>
          <w:b/>
          <w:bCs/>
          <w:w w:val="95"/>
          <w:sz w:val="24"/>
          <w:szCs w:val="24"/>
          <w:lang w:val="az-Cyrl-AZ"/>
        </w:rPr>
        <w:t xml:space="preserve">İddiaçının tam adı, hüquqi statusu: Hüquqi şəxsdirsə - </w:t>
      </w:r>
      <w:r w:rsidRPr="00061F73">
        <w:rPr>
          <w:rFonts w:ascii="Arial" w:hAnsi="Arial" w:cs="Arial"/>
          <w:b/>
          <w:bCs/>
          <w:color w:val="000000" w:themeColor="text1"/>
          <w:w w:val="95"/>
          <w:sz w:val="24"/>
          <w:szCs w:val="24"/>
          <w:lang w:val="az-Cyrl-AZ"/>
        </w:rPr>
        <w:t xml:space="preserve">nizamnaməsi, VÖEN-şəhadətnaməsi və </w:t>
      </w:r>
      <w:r w:rsidRPr="00061F73">
        <w:rPr>
          <w:rFonts w:ascii="Arial" w:hAnsi="Arial" w:cs="Arial"/>
          <w:b/>
          <w:bCs/>
          <w:color w:val="000000" w:themeColor="text1"/>
          <w:spacing w:val="-1"/>
          <w:sz w:val="24"/>
          <w:szCs w:val="24"/>
          <w:lang w:val="az-Cyrl-AZ"/>
        </w:rPr>
        <w:t>dövlət reyestrdən çıxarış</w:t>
      </w:r>
      <w:r w:rsidRPr="00C564D6">
        <w:rPr>
          <w:rFonts w:ascii="Arial" w:hAnsi="Arial" w:cs="Arial"/>
          <w:b/>
          <w:bCs/>
          <w:color w:val="000000" w:themeColor="text1"/>
          <w:spacing w:val="-1"/>
          <w:sz w:val="24"/>
          <w:szCs w:val="24"/>
          <w:lang w:val="az-Cyrl-AZ"/>
        </w:rPr>
        <w:t>ı,</w:t>
      </w:r>
      <w:r w:rsidRPr="00E01D75">
        <w:rPr>
          <w:rFonts w:ascii="Arial" w:hAnsi="Arial" w:cs="Arial"/>
          <w:b/>
          <w:bCs/>
          <w:spacing w:val="-1"/>
          <w:sz w:val="24"/>
          <w:szCs w:val="24"/>
          <w:lang w:val="az-Cyrl-AZ"/>
        </w:rPr>
        <w:t xml:space="preserve"> qeydiyyatdan keçdiyi ölkə və rekvizitləri; fiziki </w:t>
      </w:r>
      <w:r w:rsidRPr="00E01D75">
        <w:rPr>
          <w:rFonts w:ascii="Arial" w:hAnsi="Arial" w:cs="Arial"/>
          <w:b/>
          <w:bCs/>
          <w:sz w:val="24"/>
          <w:szCs w:val="24"/>
          <w:lang w:val="az-Cyrl-AZ"/>
        </w:rPr>
        <w:t>şəxsdirsə</w:t>
      </w:r>
      <w:r w:rsidR="00FF75D3">
        <w:rPr>
          <w:rFonts w:ascii="Arial" w:hAnsi="Arial" w:cs="Arial"/>
          <w:b/>
          <w:bCs/>
          <w:sz w:val="24"/>
          <w:szCs w:val="24"/>
          <w:lang w:val="az-Latn-AZ"/>
        </w:rPr>
        <w:t xml:space="preserve"> </w:t>
      </w:r>
      <w:r w:rsidRPr="00E01D75">
        <w:rPr>
          <w:rFonts w:ascii="Arial" w:hAnsi="Arial" w:cs="Arial"/>
          <w:b/>
          <w:bCs/>
          <w:sz w:val="24"/>
          <w:szCs w:val="24"/>
          <w:lang w:val="az-Cyrl-AZ"/>
        </w:rPr>
        <w:t>-</w:t>
      </w:r>
      <w:r w:rsidR="00FF75D3">
        <w:rPr>
          <w:rFonts w:ascii="Arial" w:hAnsi="Arial" w:cs="Arial"/>
          <w:b/>
          <w:bCs/>
          <w:sz w:val="24"/>
          <w:szCs w:val="24"/>
          <w:lang w:val="az-Latn-AZ"/>
        </w:rPr>
        <w:t xml:space="preserve"> </w:t>
      </w:r>
      <w:r w:rsidRPr="00E01D75">
        <w:rPr>
          <w:rFonts w:ascii="Arial" w:hAnsi="Arial" w:cs="Arial"/>
          <w:b/>
          <w:bCs/>
          <w:sz w:val="24"/>
          <w:szCs w:val="24"/>
          <w:lang w:val="az-Cyrl-AZ"/>
        </w:rPr>
        <w:t>şəxsiyyəti təsdiq edən sənəd və VÖEN-şəhadətnaməsi;</w:t>
      </w:r>
    </w:p>
    <w:p w14:paraId="16FA36D0" w14:textId="77777777" w:rsidR="00B33997" w:rsidRPr="00E01D75" w:rsidRDefault="00B33997" w:rsidP="00B33997">
      <w:pPr>
        <w:pStyle w:val="ListParagraph"/>
        <w:numPr>
          <w:ilvl w:val="0"/>
          <w:numId w:val="1"/>
        </w:numPr>
        <w:tabs>
          <w:tab w:val="left" w:pos="880"/>
        </w:tabs>
        <w:spacing w:line="232" w:lineRule="auto"/>
        <w:ind w:right="221"/>
        <w:jc w:val="both"/>
        <w:rPr>
          <w:rFonts w:ascii="Arial" w:hAnsi="Arial" w:cs="Arial"/>
          <w:b/>
          <w:bCs/>
          <w:sz w:val="24"/>
          <w:szCs w:val="24"/>
          <w:lang w:val="az-Cyrl-AZ"/>
        </w:rPr>
      </w:pPr>
      <w:r w:rsidRPr="00E01D75">
        <w:rPr>
          <w:rFonts w:ascii="Arial" w:hAnsi="Arial" w:cs="Arial"/>
          <w:b/>
          <w:bCs/>
          <w:w w:val="95"/>
          <w:sz w:val="24"/>
          <w:szCs w:val="24"/>
          <w:lang w:val="az-Cyrl-AZ"/>
        </w:rPr>
        <w:t xml:space="preserve">İddiaçının ixtisas göstəricilərinə dair məlumatlar: ən azı 1 dağ-mədən mühəndisi və 1 geoloq </w:t>
      </w:r>
      <w:r w:rsidRPr="00E01D75">
        <w:rPr>
          <w:rFonts w:ascii="Arial" w:hAnsi="Arial" w:cs="Arial"/>
          <w:b/>
          <w:bCs/>
          <w:sz w:val="24"/>
          <w:szCs w:val="24"/>
          <w:lang w:val="az-Cyrl-AZ"/>
        </w:rPr>
        <w:t>ilə bağlanmış əmək müqaviləsinin və onların ixtisasını təsdiq edən sənədin</w:t>
      </w:r>
      <w:r w:rsidR="00685999">
        <w:rPr>
          <w:rFonts w:ascii="Arial" w:hAnsi="Arial" w:cs="Arial"/>
          <w:b/>
          <w:bCs/>
          <w:sz w:val="24"/>
          <w:szCs w:val="24"/>
          <w:lang w:val="az-Latn-AZ"/>
        </w:rPr>
        <w:t xml:space="preserve"> notarial qaydada təsdiq olunmuş</w:t>
      </w:r>
      <w:r w:rsidRPr="00E01D75">
        <w:rPr>
          <w:rFonts w:ascii="Arial" w:hAnsi="Arial" w:cs="Arial"/>
          <w:b/>
          <w:bCs/>
          <w:sz w:val="24"/>
          <w:szCs w:val="24"/>
          <w:lang w:val="az-Cyrl-AZ"/>
        </w:rPr>
        <w:t xml:space="preserve"> surəti;</w:t>
      </w:r>
    </w:p>
    <w:p w14:paraId="181597B7" w14:textId="77777777" w:rsidR="00B33997" w:rsidRPr="00E01D75" w:rsidRDefault="00B33997" w:rsidP="00B33997">
      <w:pPr>
        <w:pStyle w:val="ListParagraph"/>
        <w:numPr>
          <w:ilvl w:val="0"/>
          <w:numId w:val="1"/>
        </w:numPr>
        <w:tabs>
          <w:tab w:val="left" w:pos="880"/>
        </w:tabs>
        <w:spacing w:line="230" w:lineRule="auto"/>
        <w:ind w:right="510"/>
        <w:jc w:val="both"/>
        <w:rPr>
          <w:rFonts w:ascii="Arial" w:hAnsi="Arial" w:cs="Arial"/>
          <w:b/>
          <w:bCs/>
          <w:sz w:val="24"/>
          <w:szCs w:val="24"/>
          <w:lang w:val="az-Cyrl-AZ"/>
        </w:rPr>
      </w:pPr>
      <w:r w:rsidRPr="00E01D75">
        <w:rPr>
          <w:rFonts w:ascii="Arial" w:hAnsi="Arial" w:cs="Arial"/>
          <w:b/>
          <w:bCs/>
          <w:w w:val="95"/>
          <w:sz w:val="24"/>
          <w:szCs w:val="24"/>
          <w:lang w:val="az-Cyrl-AZ"/>
        </w:rPr>
        <w:t>İddiaçının maddi-texniki bazası (faydalı</w:t>
      </w:r>
      <w:r w:rsidR="00287A53">
        <w:rPr>
          <w:rFonts w:ascii="Arial" w:hAnsi="Arial" w:cs="Arial"/>
          <w:b/>
          <w:bCs/>
          <w:w w:val="95"/>
          <w:sz w:val="24"/>
          <w:szCs w:val="24"/>
          <w:lang w:val="az-Latn-AZ"/>
        </w:rPr>
        <w:t xml:space="preserve"> </w:t>
      </w:r>
      <w:r w:rsidRPr="00E01D75">
        <w:rPr>
          <w:rFonts w:ascii="Arial" w:hAnsi="Arial" w:cs="Arial"/>
          <w:b/>
          <w:bCs/>
          <w:w w:val="95"/>
          <w:sz w:val="24"/>
          <w:szCs w:val="24"/>
          <w:lang w:val="az-Cyrl-AZ"/>
        </w:rPr>
        <w:t xml:space="preserve">qazıntıların çıxarılması üçün zəruri texniki vasitələri </w:t>
      </w:r>
      <w:r w:rsidRPr="00E01D75">
        <w:rPr>
          <w:rFonts w:ascii="Arial" w:hAnsi="Arial" w:cs="Arial"/>
          <w:b/>
          <w:bCs/>
          <w:sz w:val="24"/>
          <w:szCs w:val="24"/>
          <w:lang w:val="az-Cyrl-AZ"/>
        </w:rPr>
        <w:t>və avadanlıqları) haqqında məlumat.</w:t>
      </w:r>
    </w:p>
    <w:p w14:paraId="0F6A17C5" w14:textId="77777777" w:rsidR="00B33997" w:rsidRPr="00E01D75" w:rsidRDefault="00B33997" w:rsidP="00B33997">
      <w:pPr>
        <w:pStyle w:val="BodyText"/>
        <w:shd w:val="clear" w:color="auto" w:fill="FFFFFF"/>
        <w:ind w:left="880"/>
        <w:jc w:val="both"/>
        <w:rPr>
          <w:rFonts w:ascii="Arial" w:hAnsi="Arial" w:cs="Arial"/>
          <w:b/>
          <w:bCs/>
          <w:color w:val="212529"/>
          <w:lang w:val="az-Cyrl-AZ"/>
        </w:rPr>
      </w:pPr>
    </w:p>
    <w:p w14:paraId="741E98F2" w14:textId="77777777" w:rsidR="00B33997" w:rsidRPr="00E01D75" w:rsidRDefault="00B33997" w:rsidP="00B33997">
      <w:pPr>
        <w:pStyle w:val="BodyText"/>
        <w:shd w:val="clear" w:color="auto" w:fill="FFFFFF"/>
        <w:ind w:left="880"/>
        <w:jc w:val="both"/>
        <w:rPr>
          <w:rFonts w:ascii="Arial" w:hAnsi="Arial" w:cs="Arial"/>
          <w:b/>
          <w:bCs/>
          <w:lang w:val="az-Cyrl-AZ"/>
        </w:rPr>
      </w:pPr>
      <w:r w:rsidRPr="00E01D75">
        <w:rPr>
          <w:rFonts w:ascii="Arial" w:hAnsi="Arial" w:cs="Arial"/>
          <w:b/>
          <w:bCs/>
          <w:lang w:val="az-Cyrl-AZ"/>
        </w:rPr>
        <w:t>Sənədlər</w:t>
      </w:r>
      <w:r w:rsidRPr="00E01D75">
        <w:rPr>
          <w:rFonts w:ascii="Arial" w:hAnsi="Arial" w:cs="Arial"/>
          <w:b/>
          <w:bCs/>
          <w:spacing w:val="-4"/>
          <w:lang w:val="az-Cyrl-AZ"/>
        </w:rPr>
        <w:t> </w:t>
      </w:r>
      <w:r w:rsidRPr="00E01D75">
        <w:rPr>
          <w:rFonts w:ascii="Arial" w:hAnsi="Arial" w:cs="Arial"/>
          <w:b/>
          <w:bCs/>
          <w:lang w:val="az-Cyrl-AZ"/>
        </w:rPr>
        <w:t>Azərbaycan</w:t>
      </w:r>
      <w:r w:rsidRPr="00E01D75">
        <w:rPr>
          <w:rFonts w:ascii="Arial" w:hAnsi="Arial" w:cs="Arial"/>
          <w:b/>
          <w:bCs/>
          <w:spacing w:val="-3"/>
          <w:lang w:val="az-Cyrl-AZ"/>
        </w:rPr>
        <w:t> </w:t>
      </w:r>
      <w:r w:rsidRPr="00E01D75">
        <w:rPr>
          <w:rFonts w:ascii="Arial" w:hAnsi="Arial" w:cs="Arial"/>
          <w:b/>
          <w:bCs/>
          <w:lang w:val="az-Cyrl-AZ"/>
        </w:rPr>
        <w:t>dilində,</w:t>
      </w:r>
      <w:r w:rsidRPr="00E01D75">
        <w:rPr>
          <w:rFonts w:ascii="Arial" w:hAnsi="Arial" w:cs="Arial"/>
          <w:b/>
          <w:bCs/>
          <w:spacing w:val="-5"/>
          <w:lang w:val="az-Cyrl-AZ"/>
        </w:rPr>
        <w:t> </w:t>
      </w:r>
      <w:r w:rsidRPr="00E01D75">
        <w:rPr>
          <w:rFonts w:ascii="Arial" w:hAnsi="Arial" w:cs="Arial"/>
          <w:b/>
          <w:bCs/>
          <w:lang w:val="az-Cyrl-AZ"/>
        </w:rPr>
        <w:t>2</w:t>
      </w:r>
      <w:r w:rsidRPr="00E01D75">
        <w:rPr>
          <w:rFonts w:ascii="Arial" w:hAnsi="Arial" w:cs="Arial"/>
          <w:b/>
          <w:bCs/>
          <w:spacing w:val="-3"/>
          <w:lang w:val="az-Cyrl-AZ"/>
        </w:rPr>
        <w:t> </w:t>
      </w:r>
      <w:r w:rsidRPr="00E01D75">
        <w:rPr>
          <w:rFonts w:ascii="Arial" w:hAnsi="Arial" w:cs="Arial"/>
          <w:b/>
          <w:bCs/>
          <w:lang w:val="az-Cyrl-AZ"/>
        </w:rPr>
        <w:t>nüsxədə</w:t>
      </w:r>
      <w:r w:rsidRPr="00E01D75">
        <w:rPr>
          <w:rFonts w:ascii="Arial" w:hAnsi="Arial" w:cs="Arial"/>
          <w:b/>
          <w:bCs/>
          <w:spacing w:val="-3"/>
          <w:lang w:val="az-Cyrl-AZ"/>
        </w:rPr>
        <w:t> </w:t>
      </w:r>
      <w:r w:rsidRPr="00E01D75">
        <w:rPr>
          <w:rFonts w:ascii="Arial" w:hAnsi="Arial" w:cs="Arial"/>
          <w:b/>
          <w:bCs/>
          <w:lang w:val="az-Cyrl-AZ"/>
        </w:rPr>
        <w:t>tərtib</w:t>
      </w:r>
      <w:r w:rsidRPr="00E01D75">
        <w:rPr>
          <w:rFonts w:ascii="Arial" w:hAnsi="Arial" w:cs="Arial"/>
          <w:b/>
          <w:bCs/>
          <w:spacing w:val="-5"/>
          <w:lang w:val="az-Cyrl-AZ"/>
        </w:rPr>
        <w:t> </w:t>
      </w:r>
      <w:r w:rsidRPr="00E01D75">
        <w:rPr>
          <w:rFonts w:ascii="Arial" w:hAnsi="Arial" w:cs="Arial"/>
          <w:b/>
          <w:bCs/>
          <w:lang w:val="az-Cyrl-AZ"/>
        </w:rPr>
        <w:t>olunmalıdır.</w:t>
      </w:r>
    </w:p>
    <w:p w14:paraId="54DE8332" w14:textId="77777777" w:rsidR="003965FC" w:rsidRPr="00E01D75" w:rsidRDefault="003965FC" w:rsidP="00B33997">
      <w:pPr>
        <w:pStyle w:val="BodyText"/>
        <w:shd w:val="clear" w:color="auto" w:fill="FFFFFF"/>
        <w:ind w:left="880"/>
        <w:jc w:val="both"/>
        <w:rPr>
          <w:rFonts w:ascii="Arial" w:hAnsi="Arial" w:cs="Arial"/>
          <w:color w:val="212529"/>
          <w:lang w:val="az-Cyrl-AZ"/>
        </w:rPr>
      </w:pPr>
    </w:p>
    <w:p w14:paraId="775C0062" w14:textId="12B29F5B" w:rsidR="003965FC" w:rsidRPr="006D64B6" w:rsidRDefault="00710316" w:rsidP="006D64B6">
      <w:pPr>
        <w:pStyle w:val="BodyText"/>
        <w:shd w:val="clear" w:color="auto" w:fill="FFFFFF"/>
        <w:ind w:firstLine="708"/>
        <w:jc w:val="both"/>
        <w:rPr>
          <w:rFonts w:ascii="Arial" w:hAnsi="Arial" w:cs="Arial"/>
          <w:lang w:val="az-Latn-AZ"/>
        </w:rPr>
      </w:pPr>
      <w:r w:rsidRPr="00E01D75">
        <w:rPr>
          <w:rFonts w:ascii="Arial" w:hAnsi="Arial" w:cs="Arial"/>
          <w:lang w:val="az-Cyrl-AZ"/>
        </w:rPr>
        <w:t xml:space="preserve">İddiaçılar hərracda iştirak etmək üçün yuxarıda göstərilən sənədləri </w:t>
      </w:r>
      <w:r w:rsidR="009C743E" w:rsidRPr="00F12650">
        <w:rPr>
          <w:rFonts w:ascii="Arial" w:hAnsi="Arial" w:cs="Arial"/>
          <w:b/>
          <w:lang w:val="az-Latn-AZ"/>
        </w:rPr>
        <w:t>19</w:t>
      </w:r>
      <w:r w:rsidRPr="00F12650">
        <w:rPr>
          <w:rFonts w:ascii="Arial" w:hAnsi="Arial" w:cs="Arial"/>
          <w:b/>
          <w:lang w:val="az-Cyrl-AZ"/>
        </w:rPr>
        <w:t xml:space="preserve"> </w:t>
      </w:r>
      <w:r w:rsidR="00726F28" w:rsidRPr="00F12650">
        <w:rPr>
          <w:rFonts w:ascii="Arial" w:hAnsi="Arial" w:cs="Arial"/>
          <w:b/>
          <w:lang w:val="az-Latn-AZ"/>
        </w:rPr>
        <w:t>yanvar</w:t>
      </w:r>
      <w:r w:rsidRPr="00C564D6">
        <w:rPr>
          <w:rFonts w:ascii="Arial" w:hAnsi="Arial" w:cs="Arial"/>
          <w:b/>
          <w:color w:val="FF0000"/>
          <w:lang w:val="az-Cyrl-AZ"/>
        </w:rPr>
        <w:t xml:space="preserve"> </w:t>
      </w:r>
      <w:r w:rsidRPr="00C83258">
        <w:rPr>
          <w:rFonts w:ascii="Arial" w:hAnsi="Arial" w:cs="Arial"/>
          <w:b/>
          <w:color w:val="000000" w:themeColor="text1"/>
          <w:lang w:val="az-Cyrl-AZ"/>
        </w:rPr>
        <w:t>202</w:t>
      </w:r>
      <w:r w:rsidR="00AF7EF3">
        <w:rPr>
          <w:rFonts w:ascii="Arial" w:hAnsi="Arial" w:cs="Arial"/>
          <w:b/>
          <w:color w:val="000000" w:themeColor="text1"/>
          <w:lang w:val="en-US"/>
        </w:rPr>
        <w:t>4</w:t>
      </w:r>
      <w:r w:rsidRPr="00C83258">
        <w:rPr>
          <w:rFonts w:ascii="Arial" w:hAnsi="Arial" w:cs="Arial"/>
          <w:b/>
          <w:color w:val="000000" w:themeColor="text1"/>
          <w:lang w:val="az-Cyrl-AZ"/>
        </w:rPr>
        <w:t>-cü il saat</w:t>
      </w:r>
      <w:r w:rsidRPr="00C83258">
        <w:rPr>
          <w:rFonts w:ascii="Arial" w:hAnsi="Arial" w:cs="Arial"/>
          <w:color w:val="000000" w:themeColor="text1"/>
          <w:lang w:val="az-Cyrl-AZ"/>
        </w:rPr>
        <w:t xml:space="preserve"> </w:t>
      </w:r>
      <w:r w:rsidR="00E4135E" w:rsidRPr="00C83258">
        <w:rPr>
          <w:rFonts w:ascii="Arial" w:hAnsi="Arial" w:cs="Arial"/>
          <w:b/>
          <w:bCs/>
          <w:color w:val="000000" w:themeColor="text1"/>
          <w:lang w:val="az-Cyrl-AZ"/>
        </w:rPr>
        <w:t>1</w:t>
      </w:r>
      <w:r w:rsidR="00005D6F" w:rsidRPr="00C83258">
        <w:rPr>
          <w:rFonts w:ascii="Arial" w:hAnsi="Arial" w:cs="Arial"/>
          <w:b/>
          <w:bCs/>
          <w:color w:val="000000" w:themeColor="text1"/>
          <w:lang w:val="az-Latn-AZ"/>
        </w:rPr>
        <w:t>6</w:t>
      </w:r>
      <w:r w:rsidRPr="00C83258">
        <w:rPr>
          <w:rFonts w:ascii="Arial" w:hAnsi="Arial" w:cs="Arial"/>
          <w:b/>
          <w:bCs/>
          <w:color w:val="000000" w:themeColor="text1"/>
          <w:lang w:val="az-Cyrl-AZ"/>
        </w:rPr>
        <w:t xml:space="preserve">:00 </w:t>
      </w:r>
      <w:r w:rsidRPr="00E01D75">
        <w:rPr>
          <w:rFonts w:ascii="Arial" w:hAnsi="Arial" w:cs="Arial"/>
          <w:b/>
          <w:bCs/>
          <w:lang w:val="az-Cyrl-AZ"/>
        </w:rPr>
        <w:t xml:space="preserve"> </w:t>
      </w:r>
      <w:r w:rsidRPr="00E01D75">
        <w:rPr>
          <w:rFonts w:ascii="Arial" w:hAnsi="Arial" w:cs="Arial"/>
          <w:bCs/>
          <w:lang w:val="az-Cyrl-AZ"/>
        </w:rPr>
        <w:t>qədər Naxçıvan şəhəri, Cəlil  Məmmədquluzadə  küçəsi 42 ünvanında</w:t>
      </w:r>
      <w:r w:rsidR="00AD4B28">
        <w:rPr>
          <w:rFonts w:ascii="Arial" w:hAnsi="Arial" w:cs="Arial"/>
          <w:bCs/>
          <w:lang w:val="az-Latn-AZ"/>
        </w:rPr>
        <w:t xml:space="preserve"> (Naxçıvan Muxtar Respublikası Ekologiya və Təbii Sərvətlər Nazirliyinin inzibati binası)</w:t>
      </w:r>
      <w:r w:rsidRPr="00E01D75">
        <w:rPr>
          <w:rFonts w:ascii="Arial" w:hAnsi="Arial" w:cs="Arial"/>
          <w:bCs/>
          <w:lang w:val="az-Cyrl-AZ"/>
        </w:rPr>
        <w:t xml:space="preserve"> təqdim etməlidirlər.</w:t>
      </w:r>
    </w:p>
    <w:p w14:paraId="1F87AD09" w14:textId="77777777" w:rsidR="003965FC" w:rsidRPr="006D64B6" w:rsidRDefault="00B33997" w:rsidP="006D64B6">
      <w:pPr>
        <w:pStyle w:val="BodyText"/>
        <w:shd w:val="clear" w:color="auto" w:fill="FFFFFF"/>
        <w:ind w:left="880"/>
        <w:jc w:val="both"/>
        <w:rPr>
          <w:rFonts w:ascii="Arial" w:hAnsi="Arial" w:cs="Arial"/>
          <w:b/>
          <w:bCs/>
          <w:lang w:val="az-Latn-AZ"/>
        </w:rPr>
      </w:pPr>
      <w:r w:rsidRPr="00E01D75">
        <w:rPr>
          <w:rFonts w:ascii="Arial" w:hAnsi="Arial" w:cs="Arial"/>
          <w:b/>
          <w:bCs/>
          <w:lang w:val="az-Cyrl-AZ"/>
        </w:rPr>
        <w:t>Göstərilən</w:t>
      </w:r>
      <w:r w:rsidRPr="00E01D75">
        <w:rPr>
          <w:rFonts w:ascii="Arial" w:hAnsi="Arial" w:cs="Arial"/>
          <w:b/>
          <w:bCs/>
          <w:spacing w:val="-3"/>
          <w:lang w:val="az-Cyrl-AZ"/>
        </w:rPr>
        <w:t> </w:t>
      </w:r>
      <w:r w:rsidRPr="00E01D75">
        <w:rPr>
          <w:rFonts w:ascii="Arial" w:hAnsi="Arial" w:cs="Arial"/>
          <w:b/>
          <w:bCs/>
          <w:lang w:val="az-Cyrl-AZ"/>
        </w:rPr>
        <w:t>vaxtdan</w:t>
      </w:r>
      <w:r w:rsidRPr="00E01D75">
        <w:rPr>
          <w:rFonts w:ascii="Arial" w:hAnsi="Arial" w:cs="Arial"/>
          <w:b/>
          <w:bCs/>
          <w:spacing w:val="-3"/>
          <w:lang w:val="az-Cyrl-AZ"/>
        </w:rPr>
        <w:t> </w:t>
      </w:r>
      <w:r w:rsidRPr="00E01D75">
        <w:rPr>
          <w:rFonts w:ascii="Arial" w:hAnsi="Arial" w:cs="Arial"/>
          <w:b/>
          <w:bCs/>
          <w:lang w:val="az-Cyrl-AZ"/>
        </w:rPr>
        <w:t>gec</w:t>
      </w:r>
      <w:r w:rsidRPr="00E01D75">
        <w:rPr>
          <w:rFonts w:ascii="Arial" w:hAnsi="Arial" w:cs="Arial"/>
          <w:b/>
          <w:bCs/>
          <w:spacing w:val="-6"/>
          <w:lang w:val="az-Cyrl-AZ"/>
        </w:rPr>
        <w:t> </w:t>
      </w:r>
      <w:r w:rsidRPr="00E01D75">
        <w:rPr>
          <w:rFonts w:ascii="Arial" w:hAnsi="Arial" w:cs="Arial"/>
          <w:b/>
          <w:bCs/>
          <w:lang w:val="az-Cyrl-AZ"/>
        </w:rPr>
        <w:t>təqdim</w:t>
      </w:r>
      <w:r w:rsidRPr="00E01D75">
        <w:rPr>
          <w:rFonts w:ascii="Arial" w:hAnsi="Arial" w:cs="Arial"/>
          <w:b/>
          <w:bCs/>
          <w:spacing w:val="-4"/>
          <w:lang w:val="az-Cyrl-AZ"/>
        </w:rPr>
        <w:t> </w:t>
      </w:r>
      <w:r w:rsidRPr="00E01D75">
        <w:rPr>
          <w:rFonts w:ascii="Arial" w:hAnsi="Arial" w:cs="Arial"/>
          <w:b/>
          <w:bCs/>
          <w:lang w:val="az-Cyrl-AZ"/>
        </w:rPr>
        <w:t>olunmuş</w:t>
      </w:r>
      <w:r w:rsidRPr="00E01D75">
        <w:rPr>
          <w:rFonts w:ascii="Arial" w:hAnsi="Arial" w:cs="Arial"/>
          <w:b/>
          <w:bCs/>
          <w:spacing w:val="-2"/>
          <w:lang w:val="az-Cyrl-AZ"/>
        </w:rPr>
        <w:t> </w:t>
      </w:r>
      <w:r w:rsidRPr="00E01D75">
        <w:rPr>
          <w:rFonts w:ascii="Arial" w:hAnsi="Arial" w:cs="Arial"/>
          <w:b/>
          <w:bCs/>
          <w:lang w:val="az-Cyrl-AZ"/>
        </w:rPr>
        <w:t>sənədlər</w:t>
      </w:r>
      <w:r w:rsidRPr="00E01D75">
        <w:rPr>
          <w:rFonts w:ascii="Arial" w:hAnsi="Arial" w:cs="Arial"/>
          <w:b/>
          <w:bCs/>
          <w:spacing w:val="-4"/>
          <w:lang w:val="az-Cyrl-AZ"/>
        </w:rPr>
        <w:t> </w:t>
      </w:r>
      <w:r w:rsidRPr="00E01D75">
        <w:rPr>
          <w:rFonts w:ascii="Arial" w:hAnsi="Arial" w:cs="Arial"/>
          <w:b/>
          <w:bCs/>
          <w:lang w:val="az-Cyrl-AZ"/>
        </w:rPr>
        <w:t>açılmadan</w:t>
      </w:r>
      <w:r w:rsidRPr="00E01D75">
        <w:rPr>
          <w:rFonts w:ascii="Arial" w:hAnsi="Arial" w:cs="Arial"/>
          <w:b/>
          <w:bCs/>
          <w:spacing w:val="-3"/>
          <w:lang w:val="az-Cyrl-AZ"/>
        </w:rPr>
        <w:t> </w:t>
      </w:r>
      <w:r w:rsidRPr="00E01D75">
        <w:rPr>
          <w:rFonts w:ascii="Arial" w:hAnsi="Arial" w:cs="Arial"/>
          <w:b/>
          <w:bCs/>
          <w:lang w:val="az-Cyrl-AZ"/>
        </w:rPr>
        <w:t>geri</w:t>
      </w:r>
      <w:r w:rsidRPr="00E01D75">
        <w:rPr>
          <w:rFonts w:ascii="Arial" w:hAnsi="Arial" w:cs="Arial"/>
          <w:b/>
          <w:bCs/>
          <w:spacing w:val="-4"/>
          <w:lang w:val="az-Cyrl-AZ"/>
        </w:rPr>
        <w:t> </w:t>
      </w:r>
      <w:r w:rsidRPr="00E01D75">
        <w:rPr>
          <w:rFonts w:ascii="Arial" w:hAnsi="Arial" w:cs="Arial"/>
          <w:b/>
          <w:bCs/>
          <w:lang w:val="az-Cyrl-AZ"/>
        </w:rPr>
        <w:t>qaytarılacaqdır.</w:t>
      </w:r>
    </w:p>
    <w:p w14:paraId="3305E872" w14:textId="77777777" w:rsidR="00B33997" w:rsidRPr="00E01D75" w:rsidRDefault="00B33997" w:rsidP="00EE1EC4">
      <w:pPr>
        <w:pStyle w:val="BodyText"/>
        <w:shd w:val="clear" w:color="auto" w:fill="FFFFFF"/>
        <w:tabs>
          <w:tab w:val="left" w:pos="8364"/>
          <w:tab w:val="left" w:pos="8647"/>
        </w:tabs>
        <w:ind w:left="160" w:right="218" w:firstLine="720"/>
        <w:jc w:val="both"/>
        <w:rPr>
          <w:rFonts w:ascii="Arial" w:hAnsi="Arial" w:cs="Arial"/>
          <w:bCs/>
          <w:lang w:val="az-Cyrl-AZ"/>
        </w:rPr>
      </w:pPr>
      <w:r w:rsidRPr="00E01D75">
        <w:rPr>
          <w:rFonts w:ascii="Arial" w:hAnsi="Arial" w:cs="Arial"/>
          <w:bCs/>
          <w:lang w:val="az-Cyrl-AZ"/>
        </w:rPr>
        <w:t xml:space="preserve">Hərracda iştirak etmək istəyənlər </w:t>
      </w:r>
      <w:r w:rsidRPr="00C564D6">
        <w:rPr>
          <w:rFonts w:ascii="Arial" w:hAnsi="Arial" w:cs="Arial"/>
          <w:b/>
          <w:lang w:val="az-Cyrl-AZ"/>
        </w:rPr>
        <w:t>540</w:t>
      </w:r>
      <w:r w:rsidRPr="00E01D75">
        <w:rPr>
          <w:rFonts w:ascii="Arial" w:hAnsi="Arial" w:cs="Arial"/>
          <w:bCs/>
          <w:lang w:val="az-Cyrl-AZ"/>
        </w:rPr>
        <w:t xml:space="preserve"> manat məbləğində xidmət haqqını aşağıda göstərilən</w:t>
      </w:r>
      <w:r w:rsidRPr="00E01D75">
        <w:rPr>
          <w:rFonts w:ascii="Arial" w:hAnsi="Arial" w:cs="Arial"/>
          <w:bCs/>
          <w:spacing w:val="1"/>
          <w:lang w:val="az-Cyrl-AZ"/>
        </w:rPr>
        <w:t> </w:t>
      </w:r>
      <w:r w:rsidRPr="00E01D75">
        <w:rPr>
          <w:rFonts w:ascii="Arial" w:hAnsi="Arial" w:cs="Arial"/>
          <w:bCs/>
          <w:lang w:val="az-Cyrl-AZ"/>
        </w:rPr>
        <w:t xml:space="preserve">hesaba köçürdükdən sonra, Azərbaycan dilində tərtib olunmuş əsas şərtlər toplusunu </w:t>
      </w:r>
      <w:r w:rsidRPr="00E01D75">
        <w:rPr>
          <w:rFonts w:ascii="Arial" w:hAnsi="Arial" w:cs="Arial"/>
          <w:lang w:val="az-Cyrl-AZ"/>
        </w:rPr>
        <w:t>Naxçıvan şəhəri,</w:t>
      </w:r>
      <w:r w:rsidR="003965FC" w:rsidRPr="00E01D75">
        <w:rPr>
          <w:rFonts w:ascii="Arial" w:hAnsi="Arial" w:cs="Arial"/>
          <w:spacing w:val="40"/>
          <w:lang w:val="az-Cyrl-AZ"/>
        </w:rPr>
        <w:t xml:space="preserve"> </w:t>
      </w:r>
      <w:r w:rsidRPr="00E01D75">
        <w:rPr>
          <w:rFonts w:ascii="Arial" w:hAnsi="Arial" w:cs="Arial"/>
          <w:lang w:val="az-Cyrl-AZ"/>
        </w:rPr>
        <w:t>Cəlil Məmmədquluzadə küçəsi</w:t>
      </w:r>
      <w:r w:rsidR="003965FC" w:rsidRPr="00E01D75">
        <w:rPr>
          <w:rFonts w:ascii="Arial" w:hAnsi="Arial" w:cs="Arial"/>
          <w:lang w:val="az-Cyrl-AZ"/>
        </w:rPr>
        <w:t xml:space="preserve"> </w:t>
      </w:r>
      <w:r w:rsidRPr="00E01D75">
        <w:rPr>
          <w:rFonts w:ascii="Arial" w:hAnsi="Arial" w:cs="Arial"/>
          <w:bCs/>
          <w:lang w:val="az-Cyrl-AZ"/>
        </w:rPr>
        <w:t>42</w:t>
      </w:r>
      <w:r w:rsidRPr="00E01D75">
        <w:rPr>
          <w:rFonts w:ascii="Arial" w:hAnsi="Arial" w:cs="Arial"/>
          <w:bCs/>
          <w:spacing w:val="1"/>
          <w:lang w:val="az-Cyrl-AZ"/>
        </w:rPr>
        <w:t> </w:t>
      </w:r>
      <w:r w:rsidR="00895F36">
        <w:rPr>
          <w:rFonts w:ascii="Arial" w:hAnsi="Arial" w:cs="Arial"/>
          <w:bCs/>
          <w:spacing w:val="1"/>
          <w:lang w:val="az-Latn-AZ"/>
        </w:rPr>
        <w:t>(</w:t>
      </w:r>
      <w:r w:rsidR="00895F36" w:rsidRPr="008D637D">
        <w:rPr>
          <w:rFonts w:ascii="Arial" w:hAnsi="Arial" w:cs="Arial"/>
          <w:b/>
          <w:bCs/>
          <w:lang w:val="az-Cyrl-AZ"/>
        </w:rPr>
        <w:t>Əlaqələndirici</w:t>
      </w:r>
      <w:r w:rsidR="00895F36" w:rsidRPr="008D637D">
        <w:rPr>
          <w:rFonts w:ascii="Arial" w:hAnsi="Arial" w:cs="Arial"/>
          <w:b/>
          <w:bCs/>
          <w:spacing w:val="1"/>
          <w:lang w:val="az-Cyrl-AZ"/>
        </w:rPr>
        <w:t> </w:t>
      </w:r>
      <w:r w:rsidR="00895F36" w:rsidRPr="008D637D">
        <w:rPr>
          <w:rFonts w:ascii="Arial" w:hAnsi="Arial" w:cs="Arial"/>
          <w:b/>
          <w:bCs/>
          <w:lang w:val="az-Cyrl-AZ"/>
        </w:rPr>
        <w:t>şəxs:</w:t>
      </w:r>
      <w:r w:rsidR="00895F36" w:rsidRPr="008D637D">
        <w:rPr>
          <w:rFonts w:ascii="Arial" w:hAnsi="Arial" w:cs="Arial"/>
          <w:b/>
          <w:bCs/>
          <w:spacing w:val="1"/>
          <w:lang w:val="az-Cyrl-AZ"/>
        </w:rPr>
        <w:t> Əliyev Şövqi</w:t>
      </w:r>
      <w:r w:rsidR="00895F36" w:rsidRPr="008D637D">
        <w:rPr>
          <w:rFonts w:ascii="Arial" w:hAnsi="Arial" w:cs="Arial"/>
          <w:b/>
          <w:bCs/>
          <w:lang w:val="az-Cyrl-AZ"/>
        </w:rPr>
        <w:t>,</w:t>
      </w:r>
      <w:r w:rsidR="00895F36" w:rsidRPr="008D637D">
        <w:rPr>
          <w:rFonts w:ascii="Arial" w:hAnsi="Arial" w:cs="Arial"/>
          <w:b/>
          <w:bCs/>
          <w:spacing w:val="1"/>
          <w:lang w:val="az-Cyrl-AZ"/>
        </w:rPr>
        <w:t> </w:t>
      </w:r>
      <w:r w:rsidR="00895F36" w:rsidRPr="008D637D">
        <w:rPr>
          <w:rFonts w:ascii="Arial" w:hAnsi="Arial" w:cs="Arial"/>
          <w:b/>
          <w:bCs/>
          <w:lang w:val="az-Cyrl-AZ"/>
        </w:rPr>
        <w:t>telefon:</w:t>
      </w:r>
      <w:r w:rsidR="00895F36" w:rsidRPr="008D637D">
        <w:rPr>
          <w:rFonts w:ascii="Arial" w:hAnsi="Arial" w:cs="Arial"/>
          <w:b/>
          <w:bCs/>
          <w:spacing w:val="1"/>
          <w:lang w:val="az-Cyrl-AZ"/>
        </w:rPr>
        <w:t> </w:t>
      </w:r>
      <w:r w:rsidR="00895F36">
        <w:rPr>
          <w:rFonts w:ascii="Arial" w:hAnsi="Arial" w:cs="Arial"/>
          <w:b/>
          <w:bCs/>
          <w:lang w:val="az-Cyrl-AZ"/>
        </w:rPr>
        <w:t>(0</w:t>
      </w:r>
      <w:r w:rsidR="00895F36">
        <w:rPr>
          <w:rFonts w:ascii="Arial" w:hAnsi="Arial" w:cs="Arial"/>
          <w:b/>
          <w:bCs/>
          <w:lang w:val="az-Latn-AZ"/>
        </w:rPr>
        <w:t>36</w:t>
      </w:r>
      <w:r w:rsidR="00895F36" w:rsidRPr="008D637D">
        <w:rPr>
          <w:rFonts w:ascii="Arial" w:hAnsi="Arial" w:cs="Arial"/>
          <w:b/>
          <w:bCs/>
          <w:lang w:val="az-Cyrl-AZ"/>
        </w:rPr>
        <w:t>)</w:t>
      </w:r>
      <w:r w:rsidR="00895F36" w:rsidRPr="008D637D">
        <w:rPr>
          <w:rFonts w:ascii="Arial" w:hAnsi="Arial" w:cs="Arial"/>
          <w:b/>
          <w:bCs/>
          <w:spacing w:val="1"/>
          <w:lang w:val="az-Cyrl-AZ"/>
        </w:rPr>
        <w:t> </w:t>
      </w:r>
      <w:r w:rsidR="00895F36" w:rsidRPr="008D637D">
        <w:rPr>
          <w:rFonts w:ascii="Arial" w:hAnsi="Arial" w:cs="Arial"/>
          <w:b/>
          <w:bCs/>
          <w:lang w:val="az-Cyrl-AZ"/>
        </w:rPr>
        <w:t>545</w:t>
      </w:r>
      <w:r w:rsidR="00895F36" w:rsidRPr="008D637D">
        <w:rPr>
          <w:rFonts w:ascii="Arial" w:hAnsi="Arial" w:cs="Arial"/>
          <w:b/>
          <w:bCs/>
          <w:spacing w:val="1"/>
          <w:lang w:val="az-Cyrl-AZ"/>
        </w:rPr>
        <w:t> 34 85</w:t>
      </w:r>
      <w:r w:rsidR="00895F36">
        <w:rPr>
          <w:rFonts w:ascii="Arial" w:hAnsi="Arial" w:cs="Arial"/>
          <w:b/>
          <w:bCs/>
          <w:spacing w:val="1"/>
          <w:lang w:val="az-Latn-AZ"/>
        </w:rPr>
        <w:t>, 050-569-84-69</w:t>
      </w:r>
      <w:r w:rsidR="00895F36" w:rsidRPr="00E01D75">
        <w:rPr>
          <w:rFonts w:ascii="Arial" w:hAnsi="Arial" w:cs="Arial"/>
          <w:bCs/>
          <w:spacing w:val="1"/>
          <w:lang w:val="az-Cyrl-AZ"/>
        </w:rPr>
        <w:t> </w:t>
      </w:r>
      <w:r w:rsidR="00895F36">
        <w:rPr>
          <w:rFonts w:ascii="Arial" w:hAnsi="Arial" w:cs="Arial"/>
          <w:bCs/>
          <w:spacing w:val="1"/>
          <w:lang w:val="az-Latn-AZ"/>
        </w:rPr>
        <w:t xml:space="preserve">) </w:t>
      </w:r>
      <w:r w:rsidRPr="00E01D75">
        <w:rPr>
          <w:rFonts w:ascii="Arial" w:hAnsi="Arial" w:cs="Arial"/>
          <w:bCs/>
          <w:lang w:val="az-Cyrl-AZ"/>
        </w:rPr>
        <w:t>ünvanından</w:t>
      </w:r>
      <w:r w:rsidRPr="00E01D75">
        <w:rPr>
          <w:rFonts w:ascii="Arial" w:hAnsi="Arial" w:cs="Arial"/>
          <w:bCs/>
          <w:spacing w:val="-1"/>
          <w:lang w:val="az-Cyrl-AZ"/>
        </w:rPr>
        <w:t> </w:t>
      </w:r>
      <w:r w:rsidR="008D637D">
        <w:rPr>
          <w:rFonts w:ascii="Arial" w:hAnsi="Arial" w:cs="Arial"/>
          <w:bCs/>
          <w:spacing w:val="-1"/>
          <w:lang w:val="az-Latn-AZ"/>
        </w:rPr>
        <w:t xml:space="preserve"> </w:t>
      </w:r>
      <w:r w:rsidRPr="00E01D75">
        <w:rPr>
          <w:rFonts w:ascii="Arial" w:hAnsi="Arial" w:cs="Arial"/>
          <w:bCs/>
          <w:lang w:val="az-Cyrl-AZ"/>
        </w:rPr>
        <w:t>ala bilərlər.</w:t>
      </w:r>
      <w:r w:rsidRPr="00E01D75">
        <w:rPr>
          <w:rFonts w:ascii="Arial" w:hAnsi="Arial" w:cs="Arial"/>
          <w:lang w:val="az-Cyrl-AZ"/>
        </w:rPr>
        <w:t xml:space="preserve"> </w:t>
      </w:r>
    </w:p>
    <w:p w14:paraId="04B31D68" w14:textId="77777777" w:rsidR="00B33997" w:rsidRPr="0086214E" w:rsidRDefault="00B33997" w:rsidP="00B33997">
      <w:pPr>
        <w:pStyle w:val="BodyText"/>
        <w:shd w:val="clear" w:color="auto" w:fill="FFFFFF"/>
        <w:rPr>
          <w:rFonts w:ascii="Arial" w:hAnsi="Arial" w:cs="Arial"/>
          <w:color w:val="FF0000"/>
        </w:rPr>
      </w:pPr>
      <w:r w:rsidRPr="0086214E">
        <w:rPr>
          <w:rFonts w:ascii="Arial" w:hAnsi="Arial" w:cs="Arial"/>
          <w:b/>
          <w:bCs/>
          <w:color w:val="FF0000"/>
        </w:rPr>
        <w:t> </w:t>
      </w:r>
    </w:p>
    <w:tbl>
      <w:tblPr>
        <w:tblW w:w="0" w:type="auto"/>
        <w:tblInd w:w="733" w:type="dxa"/>
        <w:tblCellMar>
          <w:left w:w="0" w:type="dxa"/>
          <w:right w:w="0" w:type="dxa"/>
        </w:tblCellMar>
        <w:tblLook w:val="04A0" w:firstRow="1" w:lastRow="0" w:firstColumn="1" w:lastColumn="0" w:noHBand="0" w:noVBand="1"/>
      </w:tblPr>
      <w:tblGrid>
        <w:gridCol w:w="7492"/>
      </w:tblGrid>
      <w:tr w:rsidR="00B33997" w14:paraId="37F037A2" w14:textId="77777777" w:rsidTr="00EE1EC4">
        <w:trPr>
          <w:trHeight w:val="320"/>
        </w:trPr>
        <w:tc>
          <w:tcPr>
            <w:tcW w:w="7492" w:type="dxa"/>
            <w:tcBorders>
              <w:top w:val="single" w:sz="2" w:space="0" w:color="auto"/>
              <w:left w:val="single" w:sz="2" w:space="0" w:color="auto"/>
              <w:bottom w:val="single" w:sz="2" w:space="0" w:color="auto"/>
              <w:right w:val="single" w:sz="2" w:space="0" w:color="auto"/>
            </w:tcBorders>
            <w:hideMark/>
          </w:tcPr>
          <w:p w14:paraId="667BD6E7" w14:textId="77777777" w:rsidR="00B33997" w:rsidRPr="00E95613" w:rsidRDefault="00B33997" w:rsidP="00106009">
            <w:pPr>
              <w:pStyle w:val="tableparagraph0"/>
              <w:spacing w:before="0" w:beforeAutospacing="0" w:after="0" w:afterAutospacing="0"/>
              <w:ind w:left="200"/>
              <w:rPr>
                <w:rFonts w:ascii="Arial" w:hAnsi="Arial" w:cs="Arial"/>
                <w:color w:val="000000" w:themeColor="text1"/>
                <w:lang w:val="az-Cyrl-AZ"/>
              </w:rPr>
            </w:pPr>
            <w:r w:rsidRPr="00E95613">
              <w:rPr>
                <w:rFonts w:ascii="Arial" w:hAnsi="Arial" w:cs="Arial"/>
                <w:bCs/>
                <w:color w:val="000000" w:themeColor="text1"/>
                <w:lang w:val="az-Cyrl-AZ"/>
              </w:rPr>
              <w:t>Hesab:</w:t>
            </w:r>
            <w:r w:rsidR="00106009" w:rsidRPr="00E95613">
              <w:rPr>
                <w:color w:val="000000" w:themeColor="text1"/>
                <w:sz w:val="28"/>
                <w:szCs w:val="28"/>
                <w:lang w:val="az-Cyrl-AZ"/>
              </w:rPr>
              <w:t xml:space="preserve"> AZ21NABZ12360100000000005944</w:t>
            </w:r>
          </w:p>
        </w:tc>
      </w:tr>
      <w:tr w:rsidR="00B33997" w14:paraId="43BD5376" w14:textId="77777777" w:rsidTr="00EE1EC4">
        <w:trPr>
          <w:trHeight w:val="350"/>
        </w:trPr>
        <w:tc>
          <w:tcPr>
            <w:tcW w:w="7492" w:type="dxa"/>
            <w:tcBorders>
              <w:top w:val="single" w:sz="2" w:space="0" w:color="auto"/>
              <w:left w:val="single" w:sz="2" w:space="0" w:color="auto"/>
              <w:bottom w:val="single" w:sz="2" w:space="0" w:color="auto"/>
              <w:right w:val="single" w:sz="2" w:space="0" w:color="auto"/>
            </w:tcBorders>
            <w:hideMark/>
          </w:tcPr>
          <w:p w14:paraId="159301EB" w14:textId="77777777" w:rsidR="00B33997" w:rsidRPr="00E95613" w:rsidRDefault="000F25A9" w:rsidP="003C546B">
            <w:pPr>
              <w:pStyle w:val="tableparagraph0"/>
              <w:spacing w:before="0" w:beforeAutospacing="0" w:after="0" w:afterAutospacing="0"/>
              <w:ind w:left="200"/>
              <w:rPr>
                <w:rFonts w:ascii="Arial" w:hAnsi="Arial" w:cs="Arial"/>
                <w:color w:val="000000" w:themeColor="text1"/>
                <w:lang w:val="az-Cyrl-AZ"/>
              </w:rPr>
            </w:pPr>
            <w:r w:rsidRPr="00E95613">
              <w:rPr>
                <w:color w:val="000000" w:themeColor="text1"/>
                <w:sz w:val="28"/>
                <w:szCs w:val="28"/>
                <w:lang w:val="az-Cyrl-AZ"/>
              </w:rPr>
              <w:t>VÖEN</w:t>
            </w:r>
            <w:r w:rsidRPr="00E95613">
              <w:rPr>
                <w:color w:val="000000" w:themeColor="text1"/>
                <w:sz w:val="28"/>
                <w:szCs w:val="28"/>
                <w:lang w:val="az-Latn-AZ"/>
              </w:rPr>
              <w:t xml:space="preserve">: </w:t>
            </w:r>
            <w:r w:rsidR="005812B3" w:rsidRPr="00E95613">
              <w:rPr>
                <w:color w:val="000000" w:themeColor="text1"/>
                <w:sz w:val="28"/>
                <w:szCs w:val="28"/>
                <w:lang w:val="az-Cyrl-AZ"/>
              </w:rPr>
              <w:t>0200003621</w:t>
            </w:r>
          </w:p>
        </w:tc>
      </w:tr>
      <w:tr w:rsidR="00B33997" w14:paraId="6006484E" w14:textId="77777777" w:rsidTr="00EE1EC4">
        <w:trPr>
          <w:trHeight w:val="349"/>
        </w:trPr>
        <w:tc>
          <w:tcPr>
            <w:tcW w:w="7492" w:type="dxa"/>
            <w:tcBorders>
              <w:top w:val="single" w:sz="2" w:space="0" w:color="auto"/>
              <w:left w:val="single" w:sz="2" w:space="0" w:color="auto"/>
              <w:bottom w:val="single" w:sz="2" w:space="0" w:color="auto"/>
              <w:right w:val="single" w:sz="2" w:space="0" w:color="auto"/>
            </w:tcBorders>
            <w:hideMark/>
          </w:tcPr>
          <w:p w14:paraId="5137AD75" w14:textId="77777777" w:rsidR="00B33997" w:rsidRPr="00E95613" w:rsidRDefault="00EE1EC4" w:rsidP="00506B49">
            <w:pPr>
              <w:pStyle w:val="tableparagraph0"/>
              <w:spacing w:before="0" w:beforeAutospacing="0" w:after="0" w:afterAutospacing="0"/>
              <w:ind w:left="200"/>
              <w:rPr>
                <w:rFonts w:ascii="Arial" w:hAnsi="Arial" w:cs="Arial"/>
                <w:color w:val="000000" w:themeColor="text1"/>
                <w:lang w:val="az-Latn-AZ"/>
              </w:rPr>
            </w:pPr>
            <w:r w:rsidRPr="00E95613">
              <w:rPr>
                <w:color w:val="000000" w:themeColor="text1"/>
                <w:sz w:val="28"/>
                <w:szCs w:val="28"/>
                <w:lang w:val="az-Cyrl-AZ"/>
              </w:rPr>
              <w:t>Naxçıvan M</w:t>
            </w:r>
            <w:r w:rsidR="00506B49" w:rsidRPr="00E95613">
              <w:rPr>
                <w:color w:val="000000" w:themeColor="text1"/>
                <w:sz w:val="28"/>
                <w:szCs w:val="28"/>
                <w:lang w:val="az-Latn-AZ"/>
              </w:rPr>
              <w:t xml:space="preserve">uxtar </w:t>
            </w:r>
            <w:r w:rsidRPr="00E95613">
              <w:rPr>
                <w:color w:val="000000" w:themeColor="text1"/>
                <w:sz w:val="28"/>
                <w:szCs w:val="28"/>
                <w:lang w:val="az-Cyrl-AZ"/>
              </w:rPr>
              <w:t>R</w:t>
            </w:r>
            <w:r w:rsidR="00506B49" w:rsidRPr="00E95613">
              <w:rPr>
                <w:color w:val="000000" w:themeColor="text1"/>
                <w:sz w:val="28"/>
                <w:szCs w:val="28"/>
                <w:lang w:val="az-Latn-AZ"/>
              </w:rPr>
              <w:t>espublikası Ətraf mühitin mühafizəsi və təbii ehtiyatlardan istifadə üzrə dövlət fondu</w:t>
            </w:r>
          </w:p>
        </w:tc>
      </w:tr>
      <w:tr w:rsidR="00B33997" w14:paraId="58C6AC0D" w14:textId="77777777" w:rsidTr="00EE1EC4">
        <w:trPr>
          <w:trHeight w:val="349"/>
        </w:trPr>
        <w:tc>
          <w:tcPr>
            <w:tcW w:w="7492" w:type="dxa"/>
            <w:tcBorders>
              <w:top w:val="single" w:sz="2" w:space="0" w:color="auto"/>
              <w:left w:val="single" w:sz="2" w:space="0" w:color="auto"/>
              <w:bottom w:val="single" w:sz="2" w:space="0" w:color="auto"/>
              <w:right w:val="single" w:sz="2" w:space="0" w:color="auto"/>
            </w:tcBorders>
            <w:hideMark/>
          </w:tcPr>
          <w:p w14:paraId="6C10BA44" w14:textId="77777777" w:rsidR="00B33997" w:rsidRPr="00E95613" w:rsidRDefault="00106009" w:rsidP="00106009">
            <w:pPr>
              <w:pStyle w:val="tableparagraph0"/>
              <w:spacing w:before="0" w:beforeAutospacing="0" w:after="0" w:afterAutospacing="0"/>
              <w:ind w:left="200"/>
              <w:rPr>
                <w:rFonts w:ascii="Arial" w:hAnsi="Arial" w:cs="Arial"/>
                <w:color w:val="000000" w:themeColor="text1"/>
                <w:lang w:val="az-Latn-AZ"/>
              </w:rPr>
            </w:pPr>
            <w:r w:rsidRPr="00E95613">
              <w:rPr>
                <w:rFonts w:ascii="Arial" w:hAnsi="Arial" w:cs="Arial"/>
                <w:bCs/>
                <w:color w:val="000000" w:themeColor="text1"/>
                <w:lang w:val="az-Cyrl-AZ"/>
              </w:rPr>
              <w:t>Büdcə təsnifat k</w:t>
            </w:r>
            <w:r w:rsidR="00B33997" w:rsidRPr="00E95613">
              <w:rPr>
                <w:rFonts w:ascii="Arial" w:hAnsi="Arial" w:cs="Arial"/>
                <w:bCs/>
                <w:color w:val="000000" w:themeColor="text1"/>
                <w:lang w:val="az-Cyrl-AZ"/>
              </w:rPr>
              <w:t>odu:</w:t>
            </w:r>
            <w:r w:rsidR="00B33997" w:rsidRPr="00E95613">
              <w:rPr>
                <w:rFonts w:ascii="Arial" w:hAnsi="Arial" w:cs="Arial"/>
                <w:bCs/>
                <w:color w:val="000000" w:themeColor="text1"/>
                <w:spacing w:val="-4"/>
                <w:lang w:val="az-Cyrl-AZ"/>
              </w:rPr>
              <w:t> </w:t>
            </w:r>
            <w:r w:rsidRPr="00E95613">
              <w:rPr>
                <w:color w:val="000000" w:themeColor="text1"/>
                <w:sz w:val="28"/>
                <w:szCs w:val="28"/>
                <w:lang w:val="az-Cyrl-AZ"/>
              </w:rPr>
              <w:t>142</w:t>
            </w:r>
            <w:r w:rsidR="00D739BF" w:rsidRPr="00E95613">
              <w:rPr>
                <w:color w:val="000000" w:themeColor="text1"/>
                <w:sz w:val="28"/>
                <w:szCs w:val="28"/>
                <w:lang w:val="az-Latn-AZ"/>
              </w:rPr>
              <w:t>582</w:t>
            </w:r>
          </w:p>
        </w:tc>
      </w:tr>
      <w:tr w:rsidR="00B33997" w14:paraId="5902741E" w14:textId="77777777" w:rsidTr="00EE1EC4">
        <w:trPr>
          <w:trHeight w:val="350"/>
        </w:trPr>
        <w:tc>
          <w:tcPr>
            <w:tcW w:w="7492" w:type="dxa"/>
            <w:tcBorders>
              <w:top w:val="single" w:sz="2" w:space="0" w:color="auto"/>
              <w:left w:val="single" w:sz="2" w:space="0" w:color="auto"/>
              <w:bottom w:val="single" w:sz="2" w:space="0" w:color="auto"/>
              <w:right w:val="single" w:sz="2" w:space="0" w:color="auto"/>
            </w:tcBorders>
            <w:hideMark/>
          </w:tcPr>
          <w:p w14:paraId="58C3578C" w14:textId="77777777" w:rsidR="00B33997" w:rsidRPr="00E95613" w:rsidRDefault="00106009" w:rsidP="003C546B">
            <w:pPr>
              <w:pStyle w:val="tableparagraph0"/>
              <w:spacing w:before="0" w:beforeAutospacing="0" w:after="0" w:afterAutospacing="0"/>
              <w:ind w:left="200"/>
              <w:rPr>
                <w:rFonts w:ascii="Arial" w:hAnsi="Arial" w:cs="Arial"/>
                <w:color w:val="000000" w:themeColor="text1"/>
                <w:lang w:val="az-Latn-AZ"/>
              </w:rPr>
            </w:pPr>
            <w:r w:rsidRPr="00E95613">
              <w:rPr>
                <w:rFonts w:ascii="Arial" w:hAnsi="Arial" w:cs="Arial"/>
                <w:color w:val="000000" w:themeColor="text1"/>
                <w:lang w:val="az-Cyrl-AZ"/>
              </w:rPr>
              <w:t xml:space="preserve">Büdcə </w:t>
            </w:r>
            <w:r w:rsidR="00B15619" w:rsidRPr="00E95613">
              <w:rPr>
                <w:rFonts w:ascii="Arial" w:hAnsi="Arial" w:cs="Arial"/>
                <w:color w:val="000000" w:themeColor="text1"/>
                <w:lang w:val="az-Latn-AZ"/>
              </w:rPr>
              <w:t>s</w:t>
            </w:r>
            <w:r w:rsidR="00EE1EC4" w:rsidRPr="00E95613">
              <w:rPr>
                <w:rFonts w:ascii="Arial" w:hAnsi="Arial" w:cs="Arial"/>
                <w:color w:val="000000" w:themeColor="text1"/>
                <w:lang w:val="az-Cyrl-AZ"/>
              </w:rPr>
              <w:t xml:space="preserve">əviyyəsinin kodu: </w:t>
            </w:r>
            <w:r w:rsidR="00717012">
              <w:rPr>
                <w:rFonts w:ascii="Arial" w:hAnsi="Arial" w:cs="Arial"/>
                <w:color w:val="000000" w:themeColor="text1"/>
                <w:lang w:val="az-Latn-AZ"/>
              </w:rPr>
              <w:t>7</w:t>
            </w:r>
          </w:p>
        </w:tc>
      </w:tr>
    </w:tbl>
    <w:p w14:paraId="4E2D9012" w14:textId="77777777" w:rsidR="005812B3" w:rsidRDefault="005812B3" w:rsidP="00EE1EC4">
      <w:pPr>
        <w:pStyle w:val="BodyText"/>
        <w:shd w:val="clear" w:color="auto" w:fill="FFFFFF"/>
        <w:rPr>
          <w:rFonts w:ascii="Arial" w:hAnsi="Arial" w:cs="Arial"/>
          <w:b/>
          <w:bCs/>
        </w:rPr>
      </w:pPr>
    </w:p>
    <w:p w14:paraId="44FCCEF7" w14:textId="77777777" w:rsidR="005812B3" w:rsidRDefault="005812B3" w:rsidP="005812B3">
      <w:pPr>
        <w:pStyle w:val="BodyText"/>
        <w:shd w:val="clear" w:color="auto" w:fill="FFFFFF"/>
        <w:ind w:left="880"/>
        <w:rPr>
          <w:rFonts w:ascii="Arial" w:hAnsi="Arial" w:cs="Arial"/>
          <w:b/>
          <w:bCs/>
        </w:rPr>
      </w:pPr>
    </w:p>
    <w:p w14:paraId="319CBE10" w14:textId="77777777" w:rsidR="005812B3" w:rsidRPr="00E01D75" w:rsidRDefault="00B33997" w:rsidP="005812B3">
      <w:pPr>
        <w:pStyle w:val="BodyText"/>
        <w:shd w:val="clear" w:color="auto" w:fill="FFFFFF"/>
        <w:ind w:left="880"/>
        <w:rPr>
          <w:rFonts w:ascii="Arial" w:hAnsi="Arial" w:cs="Arial"/>
          <w:b/>
          <w:bCs/>
          <w:lang w:val="az-Cyrl-AZ"/>
        </w:rPr>
      </w:pPr>
      <w:r w:rsidRPr="00E01D75">
        <w:rPr>
          <w:rFonts w:ascii="Arial" w:hAnsi="Arial" w:cs="Arial"/>
          <w:b/>
          <w:bCs/>
          <w:lang w:val="az-Cyrl-AZ"/>
        </w:rPr>
        <w:t>Xidmət</w:t>
      </w:r>
      <w:r w:rsidRPr="00E01D75">
        <w:rPr>
          <w:rFonts w:ascii="Arial" w:hAnsi="Arial" w:cs="Arial"/>
          <w:b/>
          <w:bCs/>
          <w:spacing w:val="-4"/>
          <w:lang w:val="az-Cyrl-AZ"/>
        </w:rPr>
        <w:t> </w:t>
      </w:r>
      <w:r w:rsidRPr="00E01D75">
        <w:rPr>
          <w:rFonts w:ascii="Arial" w:hAnsi="Arial" w:cs="Arial"/>
          <w:b/>
          <w:bCs/>
          <w:lang w:val="az-Cyrl-AZ"/>
        </w:rPr>
        <w:t>haqqı</w:t>
      </w:r>
      <w:r w:rsidRPr="00E01D75">
        <w:rPr>
          <w:rFonts w:ascii="Arial" w:hAnsi="Arial" w:cs="Arial"/>
          <w:b/>
          <w:bCs/>
          <w:spacing w:val="-2"/>
          <w:lang w:val="az-Cyrl-AZ"/>
        </w:rPr>
        <w:t> </w:t>
      </w:r>
      <w:r w:rsidRPr="00E01D75">
        <w:rPr>
          <w:rFonts w:ascii="Arial" w:hAnsi="Arial" w:cs="Arial"/>
          <w:b/>
          <w:bCs/>
          <w:lang w:val="az-Cyrl-AZ"/>
        </w:rPr>
        <w:t>heç</w:t>
      </w:r>
      <w:r w:rsidRPr="00E01D75">
        <w:rPr>
          <w:rFonts w:ascii="Arial" w:hAnsi="Arial" w:cs="Arial"/>
          <w:b/>
          <w:bCs/>
          <w:spacing w:val="-3"/>
          <w:lang w:val="az-Cyrl-AZ"/>
        </w:rPr>
        <w:t> </w:t>
      </w:r>
      <w:r w:rsidRPr="00E01D75">
        <w:rPr>
          <w:rFonts w:ascii="Arial" w:hAnsi="Arial" w:cs="Arial"/>
          <w:b/>
          <w:bCs/>
          <w:lang w:val="az-Cyrl-AZ"/>
        </w:rPr>
        <w:t>bir</w:t>
      </w:r>
      <w:r w:rsidRPr="00E01D75">
        <w:rPr>
          <w:rFonts w:ascii="Arial" w:hAnsi="Arial" w:cs="Arial"/>
          <w:b/>
          <w:bCs/>
          <w:spacing w:val="-2"/>
          <w:lang w:val="az-Cyrl-AZ"/>
        </w:rPr>
        <w:t> </w:t>
      </w:r>
      <w:r w:rsidRPr="00E01D75">
        <w:rPr>
          <w:rFonts w:ascii="Arial" w:hAnsi="Arial" w:cs="Arial"/>
          <w:b/>
          <w:bCs/>
          <w:lang w:val="az-Cyrl-AZ"/>
        </w:rPr>
        <w:t>halda</w:t>
      </w:r>
      <w:r w:rsidRPr="00E01D75">
        <w:rPr>
          <w:rFonts w:ascii="Arial" w:hAnsi="Arial" w:cs="Arial"/>
          <w:b/>
          <w:bCs/>
          <w:spacing w:val="-1"/>
          <w:lang w:val="az-Cyrl-AZ"/>
        </w:rPr>
        <w:t> </w:t>
      </w:r>
      <w:r w:rsidRPr="00E01D75">
        <w:rPr>
          <w:rFonts w:ascii="Arial" w:hAnsi="Arial" w:cs="Arial"/>
          <w:b/>
          <w:bCs/>
          <w:lang w:val="az-Cyrl-AZ"/>
        </w:rPr>
        <w:t>geri</w:t>
      </w:r>
      <w:r w:rsidRPr="00E01D75">
        <w:rPr>
          <w:rFonts w:ascii="Arial" w:hAnsi="Arial" w:cs="Arial"/>
          <w:b/>
          <w:bCs/>
          <w:spacing w:val="-2"/>
          <w:lang w:val="az-Cyrl-AZ"/>
        </w:rPr>
        <w:t> </w:t>
      </w:r>
      <w:r w:rsidRPr="00E01D75">
        <w:rPr>
          <w:rFonts w:ascii="Arial" w:hAnsi="Arial" w:cs="Arial"/>
          <w:b/>
          <w:bCs/>
          <w:lang w:val="az-Cyrl-AZ"/>
        </w:rPr>
        <w:t>qaytarılmır.</w:t>
      </w:r>
    </w:p>
    <w:p w14:paraId="6534279A" w14:textId="77777777" w:rsidR="00B33997" w:rsidRPr="00E01D75" w:rsidRDefault="00B33997" w:rsidP="00B33997">
      <w:pPr>
        <w:pStyle w:val="BodyText"/>
        <w:shd w:val="clear" w:color="auto" w:fill="FFFFFF"/>
        <w:rPr>
          <w:rFonts w:ascii="Arial" w:hAnsi="Arial" w:cs="Arial"/>
          <w:lang w:val="az-Cyrl-AZ"/>
        </w:rPr>
      </w:pPr>
      <w:r w:rsidRPr="00E01D75">
        <w:rPr>
          <w:rFonts w:ascii="Arial" w:hAnsi="Arial" w:cs="Arial"/>
          <w:b/>
          <w:bCs/>
          <w:lang w:val="az-Cyrl-AZ"/>
        </w:rPr>
        <w:t> </w:t>
      </w:r>
    </w:p>
    <w:p w14:paraId="1CE03D34" w14:textId="77777777" w:rsidR="00210D48" w:rsidRPr="00E126B2" w:rsidRDefault="0035638A" w:rsidP="00E126B2">
      <w:pPr>
        <w:pStyle w:val="BodyText"/>
        <w:shd w:val="clear" w:color="auto" w:fill="FFFFFF"/>
        <w:ind w:left="160" w:right="-372" w:firstLine="560"/>
        <w:jc w:val="both"/>
        <w:rPr>
          <w:rFonts w:ascii="Arial" w:hAnsi="Arial" w:cs="Arial"/>
          <w:b/>
          <w:bCs/>
          <w:lang w:val="az-Latn-AZ"/>
        </w:rPr>
      </w:pPr>
      <w:r>
        <w:rPr>
          <w:rFonts w:ascii="Arial" w:hAnsi="Arial" w:cs="Arial"/>
          <w:b/>
          <w:bCs/>
          <w:lang w:val="az-Latn-AZ"/>
        </w:rPr>
        <w:t>H</w:t>
      </w:r>
      <w:r w:rsidR="00B33997" w:rsidRPr="00E01D75">
        <w:rPr>
          <w:rFonts w:ascii="Arial" w:hAnsi="Arial" w:cs="Arial"/>
          <w:b/>
          <w:bCs/>
          <w:lang w:val="az-Cyrl-AZ"/>
        </w:rPr>
        <w:t>ərrac</w:t>
      </w:r>
      <w:r w:rsidR="00B33997" w:rsidRPr="00E01D75">
        <w:rPr>
          <w:rFonts w:ascii="Arial" w:hAnsi="Arial" w:cs="Arial"/>
          <w:b/>
          <w:bCs/>
          <w:spacing w:val="1"/>
          <w:lang w:val="az-Cyrl-AZ"/>
        </w:rPr>
        <w:t> </w:t>
      </w:r>
      <w:r w:rsidR="00B33997" w:rsidRPr="00E01D75">
        <w:rPr>
          <w:rFonts w:ascii="Arial" w:hAnsi="Arial" w:cs="Arial"/>
          <w:b/>
          <w:bCs/>
          <w:lang w:val="az-Cyrl-AZ"/>
        </w:rPr>
        <w:t>komissiyası</w:t>
      </w:r>
      <w:r w:rsidR="00B33997" w:rsidRPr="00E01D75">
        <w:rPr>
          <w:rFonts w:ascii="Arial" w:hAnsi="Arial" w:cs="Arial"/>
          <w:b/>
          <w:bCs/>
          <w:spacing w:val="1"/>
          <w:lang w:val="az-Cyrl-AZ"/>
        </w:rPr>
        <w:t> </w:t>
      </w:r>
      <w:r w:rsidR="00B33997" w:rsidRPr="00E01D75">
        <w:rPr>
          <w:rFonts w:ascii="Arial" w:hAnsi="Arial" w:cs="Arial"/>
          <w:b/>
          <w:bCs/>
          <w:lang w:val="az-Cyrl-AZ"/>
        </w:rPr>
        <w:t>tərəfindən</w:t>
      </w:r>
      <w:r w:rsidR="00B33997" w:rsidRPr="00E01D75">
        <w:rPr>
          <w:rFonts w:ascii="Arial" w:hAnsi="Arial" w:cs="Arial"/>
          <w:b/>
          <w:bCs/>
          <w:spacing w:val="1"/>
          <w:lang w:val="az-Cyrl-AZ"/>
        </w:rPr>
        <w:t> </w:t>
      </w:r>
      <w:r>
        <w:rPr>
          <w:rFonts w:ascii="Arial" w:hAnsi="Arial" w:cs="Arial"/>
          <w:b/>
          <w:bCs/>
          <w:spacing w:val="1"/>
          <w:lang w:val="az-Latn-AZ"/>
        </w:rPr>
        <w:t xml:space="preserve">hərrac iştirakçısına dəvət məktubu </w:t>
      </w:r>
      <w:r w:rsidR="00B33997" w:rsidRPr="00E01D75">
        <w:rPr>
          <w:rFonts w:ascii="Arial" w:hAnsi="Arial" w:cs="Arial"/>
          <w:b/>
          <w:bCs/>
          <w:lang w:val="az-Cyrl-AZ"/>
        </w:rPr>
        <w:t>verildikdən sonra 2 (iki) iş günü ərzində başlanğıc</w:t>
      </w:r>
      <w:r w:rsidR="00B33997" w:rsidRPr="00E01D75">
        <w:rPr>
          <w:rFonts w:ascii="Arial" w:hAnsi="Arial" w:cs="Arial"/>
          <w:b/>
          <w:bCs/>
          <w:spacing w:val="1"/>
          <w:lang w:val="az-Cyrl-AZ"/>
        </w:rPr>
        <w:t> </w:t>
      </w:r>
      <w:r w:rsidR="00B33997" w:rsidRPr="00E01D75">
        <w:rPr>
          <w:rFonts w:ascii="Arial" w:hAnsi="Arial" w:cs="Arial"/>
          <w:b/>
          <w:bCs/>
          <w:lang w:val="az-Cyrl-AZ"/>
        </w:rPr>
        <w:t>qiymətinin 10% miqdarında beh məbləği ödənilməlidir. Beh məbləği ödənilmədiyi təqdirdə, iddiaçı</w:t>
      </w:r>
      <w:r w:rsidR="00B33997" w:rsidRPr="00E01D75">
        <w:rPr>
          <w:rFonts w:ascii="Arial" w:hAnsi="Arial" w:cs="Arial"/>
          <w:b/>
          <w:bCs/>
          <w:spacing w:val="1"/>
          <w:lang w:val="az-Cyrl-AZ"/>
        </w:rPr>
        <w:t> </w:t>
      </w:r>
      <w:r w:rsidR="00B33997" w:rsidRPr="00E01D75">
        <w:rPr>
          <w:rFonts w:ascii="Arial" w:hAnsi="Arial" w:cs="Arial"/>
          <w:b/>
          <w:bCs/>
          <w:lang w:val="az-Cyrl-AZ"/>
        </w:rPr>
        <w:t>hərraca</w:t>
      </w:r>
      <w:r w:rsidR="00B33997" w:rsidRPr="00E01D75">
        <w:rPr>
          <w:rFonts w:ascii="Arial" w:hAnsi="Arial" w:cs="Arial"/>
          <w:b/>
          <w:bCs/>
          <w:spacing w:val="-1"/>
          <w:lang w:val="az-Cyrl-AZ"/>
        </w:rPr>
        <w:t> </w:t>
      </w:r>
      <w:r w:rsidR="00B33997" w:rsidRPr="00E01D75">
        <w:rPr>
          <w:rFonts w:ascii="Arial" w:hAnsi="Arial" w:cs="Arial"/>
          <w:b/>
          <w:bCs/>
          <w:lang w:val="az-Cyrl-AZ"/>
        </w:rPr>
        <w:t>buraxılmır.</w:t>
      </w:r>
    </w:p>
    <w:p w14:paraId="6198A9D6" w14:textId="77777777" w:rsidR="004E6D54" w:rsidRDefault="004E6D54" w:rsidP="00331B2E">
      <w:pPr>
        <w:pStyle w:val="Heading1"/>
        <w:shd w:val="clear" w:color="auto" w:fill="FFFFFF"/>
        <w:spacing w:before="0"/>
        <w:ind w:left="0"/>
        <w:rPr>
          <w:rFonts w:ascii="Arial" w:hAnsi="Arial" w:cs="Arial"/>
          <w:b w:val="0"/>
          <w:bCs w:val="0"/>
          <w:color w:val="212529"/>
        </w:rPr>
      </w:pPr>
    </w:p>
    <w:p w14:paraId="38B86E8E" w14:textId="77777777" w:rsidR="004E6D54" w:rsidRDefault="004E6D54" w:rsidP="00331B2E">
      <w:pPr>
        <w:pStyle w:val="Heading1"/>
        <w:shd w:val="clear" w:color="auto" w:fill="FFFFFF"/>
        <w:spacing w:before="0"/>
        <w:ind w:left="0"/>
        <w:rPr>
          <w:rFonts w:ascii="Arial" w:hAnsi="Arial" w:cs="Arial"/>
          <w:b w:val="0"/>
          <w:bCs w:val="0"/>
          <w:color w:val="212529"/>
        </w:rPr>
      </w:pPr>
    </w:p>
    <w:p w14:paraId="16760213" w14:textId="77777777" w:rsidR="004E6D54" w:rsidRDefault="004E6D54" w:rsidP="00331B2E">
      <w:pPr>
        <w:pStyle w:val="Heading1"/>
        <w:shd w:val="clear" w:color="auto" w:fill="FFFFFF"/>
        <w:spacing w:before="0"/>
        <w:ind w:left="0"/>
        <w:rPr>
          <w:rFonts w:ascii="Arial" w:hAnsi="Arial" w:cs="Arial"/>
          <w:b w:val="0"/>
          <w:bCs w:val="0"/>
          <w:color w:val="212529"/>
        </w:rPr>
      </w:pPr>
    </w:p>
    <w:p w14:paraId="483A4721" w14:textId="1FF1A473" w:rsidR="004E6D54" w:rsidRDefault="00F8596F" w:rsidP="00F8596F">
      <w:pPr>
        <w:pStyle w:val="Heading1"/>
        <w:shd w:val="clear" w:color="auto" w:fill="FFFFFF"/>
        <w:tabs>
          <w:tab w:val="left" w:pos="4245"/>
        </w:tabs>
        <w:spacing w:before="0"/>
        <w:ind w:left="0"/>
        <w:rPr>
          <w:rFonts w:ascii="Arial" w:hAnsi="Arial" w:cs="Arial"/>
          <w:b w:val="0"/>
          <w:bCs w:val="0"/>
          <w:color w:val="212529"/>
        </w:rPr>
      </w:pPr>
      <w:r>
        <w:rPr>
          <w:rFonts w:ascii="Arial" w:hAnsi="Arial" w:cs="Arial"/>
          <w:b w:val="0"/>
          <w:bCs w:val="0"/>
          <w:color w:val="212529"/>
        </w:rPr>
        <w:tab/>
      </w:r>
    </w:p>
    <w:p w14:paraId="7EC7879D" w14:textId="77777777" w:rsidR="004E6D54" w:rsidRDefault="004E6D54" w:rsidP="00331B2E">
      <w:pPr>
        <w:pStyle w:val="Heading1"/>
        <w:shd w:val="clear" w:color="auto" w:fill="FFFFFF"/>
        <w:spacing w:before="0"/>
        <w:ind w:left="0"/>
        <w:rPr>
          <w:rFonts w:ascii="Arial" w:hAnsi="Arial" w:cs="Arial"/>
          <w:b w:val="0"/>
          <w:bCs w:val="0"/>
          <w:color w:val="212529"/>
        </w:rPr>
      </w:pPr>
    </w:p>
    <w:p w14:paraId="47AA8EF1" w14:textId="77777777" w:rsidR="004E6D54" w:rsidRDefault="004E6D54" w:rsidP="00331B2E">
      <w:pPr>
        <w:pStyle w:val="Heading1"/>
        <w:shd w:val="clear" w:color="auto" w:fill="FFFFFF"/>
        <w:spacing w:before="0"/>
        <w:ind w:left="0"/>
        <w:rPr>
          <w:rFonts w:ascii="Arial" w:hAnsi="Arial" w:cs="Arial"/>
          <w:b w:val="0"/>
          <w:bCs w:val="0"/>
          <w:color w:val="212529"/>
        </w:rPr>
      </w:pPr>
    </w:p>
    <w:p w14:paraId="753A8598" w14:textId="77777777" w:rsidR="004E6D54" w:rsidRDefault="004E6D54" w:rsidP="00331B2E">
      <w:pPr>
        <w:pStyle w:val="Heading1"/>
        <w:shd w:val="clear" w:color="auto" w:fill="FFFFFF"/>
        <w:spacing w:before="0"/>
        <w:ind w:left="0"/>
        <w:rPr>
          <w:rFonts w:ascii="Arial" w:hAnsi="Arial" w:cs="Arial"/>
          <w:b w:val="0"/>
          <w:bCs w:val="0"/>
          <w:color w:val="212529"/>
        </w:rPr>
      </w:pPr>
    </w:p>
    <w:p w14:paraId="61241473" w14:textId="77777777" w:rsidR="004E6D54" w:rsidRDefault="004E6D54" w:rsidP="00331B2E">
      <w:pPr>
        <w:pStyle w:val="Heading1"/>
        <w:shd w:val="clear" w:color="auto" w:fill="FFFFFF"/>
        <w:spacing w:before="0"/>
        <w:ind w:left="0"/>
        <w:rPr>
          <w:rFonts w:ascii="Arial" w:hAnsi="Arial" w:cs="Arial"/>
          <w:b w:val="0"/>
          <w:bCs w:val="0"/>
          <w:color w:val="212529"/>
        </w:rPr>
      </w:pPr>
    </w:p>
    <w:p w14:paraId="40315FE9" w14:textId="77777777" w:rsidR="004E6D54" w:rsidRDefault="004E6D54" w:rsidP="00331B2E">
      <w:pPr>
        <w:pStyle w:val="Heading1"/>
        <w:shd w:val="clear" w:color="auto" w:fill="FFFFFF"/>
        <w:spacing w:before="0"/>
        <w:ind w:left="0"/>
        <w:rPr>
          <w:rFonts w:ascii="Arial" w:hAnsi="Arial" w:cs="Arial"/>
          <w:b w:val="0"/>
          <w:bCs w:val="0"/>
          <w:color w:val="212529"/>
        </w:rPr>
      </w:pPr>
    </w:p>
    <w:p w14:paraId="41394935" w14:textId="77777777" w:rsidR="004E6D54" w:rsidRDefault="004E6D54" w:rsidP="00331B2E">
      <w:pPr>
        <w:pStyle w:val="Heading1"/>
        <w:shd w:val="clear" w:color="auto" w:fill="FFFFFF"/>
        <w:spacing w:before="0"/>
        <w:ind w:left="0"/>
        <w:rPr>
          <w:rFonts w:ascii="Arial" w:hAnsi="Arial" w:cs="Arial"/>
          <w:b w:val="0"/>
          <w:bCs w:val="0"/>
          <w:color w:val="212529"/>
        </w:rPr>
      </w:pPr>
    </w:p>
    <w:p w14:paraId="4DBA4EBE" w14:textId="77777777" w:rsidR="004E6D54" w:rsidRDefault="004E6D54" w:rsidP="00331B2E">
      <w:pPr>
        <w:pStyle w:val="Heading1"/>
        <w:shd w:val="clear" w:color="auto" w:fill="FFFFFF"/>
        <w:spacing w:before="0"/>
        <w:ind w:left="0"/>
        <w:rPr>
          <w:rFonts w:ascii="Arial" w:hAnsi="Arial" w:cs="Arial"/>
          <w:b w:val="0"/>
          <w:bCs w:val="0"/>
          <w:color w:val="212529"/>
        </w:rPr>
      </w:pPr>
    </w:p>
    <w:p w14:paraId="7F6BBCB7" w14:textId="77777777" w:rsidR="004E6D54" w:rsidRDefault="004E6D54" w:rsidP="00331B2E">
      <w:pPr>
        <w:pStyle w:val="Heading1"/>
        <w:shd w:val="clear" w:color="auto" w:fill="FFFFFF"/>
        <w:spacing w:before="0"/>
        <w:ind w:left="0"/>
        <w:rPr>
          <w:rFonts w:ascii="Arial" w:hAnsi="Arial" w:cs="Arial"/>
          <w:b w:val="0"/>
          <w:bCs w:val="0"/>
          <w:color w:val="212529"/>
        </w:rPr>
      </w:pPr>
    </w:p>
    <w:p w14:paraId="6333B5AF" w14:textId="77777777" w:rsidR="004E6D54" w:rsidRDefault="004E6D54" w:rsidP="00331B2E">
      <w:pPr>
        <w:pStyle w:val="Heading1"/>
        <w:shd w:val="clear" w:color="auto" w:fill="FFFFFF"/>
        <w:spacing w:before="0"/>
        <w:ind w:left="0"/>
        <w:rPr>
          <w:rFonts w:ascii="Arial" w:hAnsi="Arial" w:cs="Arial"/>
          <w:b w:val="0"/>
          <w:bCs w:val="0"/>
          <w:color w:val="212529"/>
        </w:rPr>
      </w:pPr>
    </w:p>
    <w:p w14:paraId="51CDE87E" w14:textId="77777777" w:rsidR="004E6D54" w:rsidRDefault="004E6D54" w:rsidP="00331B2E">
      <w:pPr>
        <w:pStyle w:val="Heading1"/>
        <w:shd w:val="clear" w:color="auto" w:fill="FFFFFF"/>
        <w:spacing w:before="0"/>
        <w:ind w:left="0"/>
        <w:rPr>
          <w:rFonts w:ascii="Arial" w:hAnsi="Arial" w:cs="Arial"/>
          <w:b w:val="0"/>
          <w:bCs w:val="0"/>
          <w:color w:val="212529"/>
        </w:rPr>
      </w:pPr>
    </w:p>
    <w:p w14:paraId="4BD9FC0D" w14:textId="77777777" w:rsidR="008D637D" w:rsidRDefault="00B33997" w:rsidP="00331B2E">
      <w:pPr>
        <w:pStyle w:val="Heading1"/>
        <w:shd w:val="clear" w:color="auto" w:fill="FFFFFF"/>
        <w:spacing w:before="0"/>
        <w:ind w:left="0"/>
        <w:rPr>
          <w:rFonts w:ascii="Arial" w:hAnsi="Arial" w:cs="Arial"/>
          <w:b w:val="0"/>
          <w:bCs w:val="0"/>
          <w:color w:val="212529"/>
        </w:rPr>
      </w:pPr>
      <w:r>
        <w:rPr>
          <w:rFonts w:ascii="Arial" w:hAnsi="Arial" w:cs="Arial"/>
          <w:b w:val="0"/>
          <w:bCs w:val="0"/>
          <w:color w:val="212529"/>
        </w:rPr>
        <w:br/>
      </w:r>
    </w:p>
    <w:p w14:paraId="04A7592A" w14:textId="77777777" w:rsidR="008D637D" w:rsidRDefault="008D637D" w:rsidP="00B33997">
      <w:pPr>
        <w:pStyle w:val="Heading1"/>
        <w:shd w:val="clear" w:color="auto" w:fill="FFFFFF"/>
        <w:spacing w:before="0"/>
        <w:jc w:val="both"/>
        <w:rPr>
          <w:rFonts w:ascii="Arial" w:hAnsi="Arial" w:cs="Arial"/>
          <w:b w:val="0"/>
          <w:bCs w:val="0"/>
          <w:color w:val="212529"/>
        </w:rPr>
      </w:pPr>
    </w:p>
    <w:p w14:paraId="23145CF4" w14:textId="77777777" w:rsidR="00B33997" w:rsidRDefault="00B33997" w:rsidP="00B33997">
      <w:pPr>
        <w:pStyle w:val="Heading1"/>
        <w:shd w:val="clear" w:color="auto" w:fill="FFFFFF"/>
        <w:spacing w:before="0"/>
        <w:jc w:val="both"/>
        <w:rPr>
          <w:rFonts w:ascii="Arial" w:hAnsi="Arial" w:cs="Arial"/>
          <w:b w:val="0"/>
          <w:bCs w:val="0"/>
          <w:color w:val="212529"/>
        </w:rPr>
      </w:pPr>
      <w:r>
        <w:rPr>
          <w:rFonts w:ascii="Arial" w:hAnsi="Arial" w:cs="Arial"/>
          <w:b w:val="0"/>
          <w:bCs w:val="0"/>
          <w:color w:val="212529"/>
        </w:rPr>
        <w:t xml:space="preserve"> </w:t>
      </w:r>
      <w:r w:rsidRPr="00E01D75">
        <w:rPr>
          <w:rFonts w:ascii="Arial" w:hAnsi="Arial" w:cs="Arial"/>
          <w:bCs w:val="0"/>
          <w:color w:val="212529"/>
          <w:lang w:val="az-Cyrl-AZ"/>
        </w:rPr>
        <w:t>Qoşma</w:t>
      </w:r>
      <w:r>
        <w:rPr>
          <w:rFonts w:ascii="Arial" w:hAnsi="Arial" w:cs="Arial"/>
          <w:b w:val="0"/>
          <w:bCs w:val="0"/>
          <w:color w:val="212529"/>
        </w:rPr>
        <w:t>:</w:t>
      </w:r>
    </w:p>
    <w:p w14:paraId="5F3EB50F" w14:textId="77777777" w:rsidR="00B33997" w:rsidRDefault="00B33997" w:rsidP="00B33997">
      <w:pPr>
        <w:shd w:val="clear" w:color="auto" w:fill="FFFFFF"/>
        <w:rPr>
          <w:rFonts w:ascii="Arial" w:hAnsi="Arial" w:cs="Arial"/>
          <w:color w:val="212529"/>
        </w:rPr>
      </w:pPr>
    </w:p>
    <w:p w14:paraId="03B4F80A" w14:textId="77777777" w:rsidR="00B33997" w:rsidRPr="00E01D75" w:rsidRDefault="00B33997" w:rsidP="00B33997">
      <w:pPr>
        <w:pStyle w:val="BodyText"/>
        <w:shd w:val="clear" w:color="auto" w:fill="FFFFFF"/>
        <w:ind w:left="4287" w:firstLine="669"/>
        <w:jc w:val="both"/>
        <w:rPr>
          <w:rFonts w:ascii="Arial" w:hAnsi="Arial" w:cs="Arial"/>
          <w:color w:val="212529"/>
          <w:lang w:val="az-Cyrl-AZ"/>
        </w:rPr>
      </w:pPr>
      <w:r w:rsidRPr="00E01D75">
        <w:rPr>
          <w:rFonts w:ascii="Arial" w:hAnsi="Arial" w:cs="Arial"/>
          <w:color w:val="212529"/>
          <w:lang w:val="az-Cyrl-AZ"/>
        </w:rPr>
        <w:t xml:space="preserve">Azərbaycan Respublikası Naxçıvan Muxtar </w:t>
      </w:r>
    </w:p>
    <w:p w14:paraId="509C4736" w14:textId="77777777" w:rsidR="00B33997" w:rsidRPr="00E01D75" w:rsidRDefault="00F122AE" w:rsidP="00B33997">
      <w:pPr>
        <w:pStyle w:val="BodyText"/>
        <w:shd w:val="clear" w:color="auto" w:fill="FFFFFF"/>
        <w:ind w:left="747"/>
        <w:jc w:val="both"/>
        <w:rPr>
          <w:rFonts w:ascii="Arial" w:hAnsi="Arial" w:cs="Arial"/>
          <w:color w:val="212529"/>
          <w:lang w:val="az-Cyrl-AZ"/>
        </w:rPr>
      </w:pPr>
      <w:r>
        <w:rPr>
          <w:rFonts w:ascii="Arial" w:hAnsi="Arial" w:cs="Arial"/>
          <w:color w:val="212529"/>
          <w:lang w:val="az-Cyrl-AZ"/>
        </w:rPr>
        <w:t xml:space="preserve"> </w:t>
      </w:r>
      <w:r>
        <w:rPr>
          <w:rFonts w:ascii="Arial" w:hAnsi="Arial" w:cs="Arial"/>
          <w:color w:val="212529"/>
          <w:lang w:val="az-Cyrl-AZ"/>
        </w:rPr>
        <w:tab/>
      </w:r>
      <w:r>
        <w:rPr>
          <w:rFonts w:ascii="Arial" w:hAnsi="Arial" w:cs="Arial"/>
          <w:color w:val="212529"/>
          <w:lang w:val="az-Cyrl-AZ"/>
        </w:rPr>
        <w:tab/>
      </w:r>
      <w:r>
        <w:rPr>
          <w:rFonts w:ascii="Arial" w:hAnsi="Arial" w:cs="Arial"/>
          <w:color w:val="212529"/>
          <w:lang w:val="az-Cyrl-AZ"/>
        </w:rPr>
        <w:tab/>
      </w:r>
      <w:r>
        <w:rPr>
          <w:rFonts w:ascii="Arial" w:hAnsi="Arial" w:cs="Arial"/>
          <w:color w:val="212529"/>
          <w:lang w:val="az-Cyrl-AZ"/>
        </w:rPr>
        <w:tab/>
      </w:r>
      <w:r>
        <w:rPr>
          <w:rFonts w:ascii="Arial" w:hAnsi="Arial" w:cs="Arial"/>
          <w:color w:val="212529"/>
          <w:lang w:val="az-Cyrl-AZ"/>
        </w:rPr>
        <w:tab/>
      </w:r>
      <w:r>
        <w:rPr>
          <w:rFonts w:ascii="Arial" w:hAnsi="Arial" w:cs="Arial"/>
          <w:color w:val="212529"/>
          <w:lang w:val="az-Cyrl-AZ"/>
        </w:rPr>
        <w:tab/>
        <w:t xml:space="preserve">Respublikası </w:t>
      </w:r>
      <w:r>
        <w:rPr>
          <w:rFonts w:ascii="Arial" w:hAnsi="Arial" w:cs="Arial"/>
          <w:color w:val="212529"/>
          <w:lang w:val="az-Latn-AZ"/>
        </w:rPr>
        <w:t>E</w:t>
      </w:r>
      <w:r w:rsidR="00B33997" w:rsidRPr="00E01D75">
        <w:rPr>
          <w:rFonts w:ascii="Arial" w:hAnsi="Arial" w:cs="Arial"/>
          <w:color w:val="212529"/>
          <w:lang w:val="az-Cyrl-AZ"/>
        </w:rPr>
        <w:t>kologiya və Təbii Sərvətlər</w:t>
      </w:r>
    </w:p>
    <w:p w14:paraId="1664C992" w14:textId="77777777" w:rsidR="00B33997" w:rsidRPr="00E01D75" w:rsidRDefault="00F122AE" w:rsidP="00B33997">
      <w:pPr>
        <w:pStyle w:val="BodyText"/>
        <w:shd w:val="clear" w:color="auto" w:fill="FFFFFF"/>
        <w:ind w:left="4287" w:firstLine="669"/>
        <w:jc w:val="both"/>
        <w:rPr>
          <w:rFonts w:ascii="Arial" w:hAnsi="Arial" w:cs="Arial"/>
          <w:color w:val="212529"/>
          <w:lang w:val="az-Cyrl-AZ"/>
        </w:rPr>
      </w:pPr>
      <w:r>
        <w:rPr>
          <w:rFonts w:ascii="Arial" w:hAnsi="Arial" w:cs="Arial"/>
          <w:color w:val="212529"/>
          <w:lang w:val="az-Cyrl-AZ"/>
        </w:rPr>
        <w:t xml:space="preserve"> </w:t>
      </w:r>
      <w:r>
        <w:rPr>
          <w:rFonts w:ascii="Arial" w:hAnsi="Arial" w:cs="Arial"/>
          <w:color w:val="212529"/>
          <w:lang w:val="az-Latn-AZ"/>
        </w:rPr>
        <w:t>N</w:t>
      </w:r>
      <w:r w:rsidR="00B33997" w:rsidRPr="00E01D75">
        <w:rPr>
          <w:rFonts w:ascii="Arial" w:hAnsi="Arial" w:cs="Arial"/>
          <w:color w:val="212529"/>
          <w:lang w:val="az-Cyrl-AZ"/>
        </w:rPr>
        <w:t xml:space="preserve">azirliyinə </w:t>
      </w:r>
    </w:p>
    <w:p w14:paraId="3395AF8B" w14:textId="77777777" w:rsidR="00B33997" w:rsidRPr="00E01D75" w:rsidRDefault="003965FC" w:rsidP="00B33997">
      <w:pPr>
        <w:pStyle w:val="BodyText"/>
        <w:shd w:val="clear" w:color="auto" w:fill="FFFFFF"/>
        <w:ind w:left="4287" w:firstLine="669"/>
        <w:jc w:val="both"/>
        <w:rPr>
          <w:rFonts w:ascii="Arial" w:hAnsi="Arial" w:cs="Arial"/>
          <w:color w:val="212529"/>
          <w:lang w:val="az-Cyrl-AZ"/>
        </w:rPr>
      </w:pPr>
      <w:r w:rsidRPr="00E01D75">
        <w:rPr>
          <w:rFonts w:ascii="Arial" w:hAnsi="Arial" w:cs="Arial"/>
          <w:color w:val="212529"/>
          <w:lang w:val="az-Cyrl-AZ"/>
        </w:rPr>
        <w:t xml:space="preserve"> </w:t>
      </w:r>
      <w:r w:rsidR="00B33997" w:rsidRPr="00E01D75">
        <w:rPr>
          <w:rFonts w:ascii="Arial" w:hAnsi="Arial" w:cs="Arial"/>
          <w:color w:val="212529"/>
          <w:lang w:val="az-Cyrl-AZ"/>
        </w:rPr>
        <w:t>Fiziki</w:t>
      </w:r>
      <w:r w:rsidR="00B33997" w:rsidRPr="00E01D75">
        <w:rPr>
          <w:rFonts w:ascii="Arial" w:hAnsi="Arial" w:cs="Arial"/>
          <w:color w:val="212529"/>
          <w:spacing w:val="-2"/>
          <w:lang w:val="az-Cyrl-AZ"/>
        </w:rPr>
        <w:t> </w:t>
      </w:r>
      <w:r w:rsidR="00B33997" w:rsidRPr="00E01D75">
        <w:rPr>
          <w:rFonts w:ascii="Arial" w:hAnsi="Arial" w:cs="Arial"/>
          <w:color w:val="212529"/>
          <w:lang w:val="az-Cyrl-AZ"/>
        </w:rPr>
        <w:t>şəxs</w:t>
      </w:r>
      <w:r w:rsidR="00B33997" w:rsidRPr="00E01D75">
        <w:rPr>
          <w:rFonts w:ascii="Arial" w:hAnsi="Arial" w:cs="Arial"/>
          <w:color w:val="212529"/>
          <w:spacing w:val="-1"/>
          <w:lang w:val="az-Cyrl-AZ"/>
        </w:rPr>
        <w:t> </w:t>
      </w:r>
      <w:r w:rsidR="00B33997" w:rsidRPr="00E01D75">
        <w:rPr>
          <w:rFonts w:ascii="Arial" w:hAnsi="Arial" w:cs="Arial"/>
          <w:color w:val="212529"/>
          <w:lang w:val="az-Cyrl-AZ"/>
        </w:rPr>
        <w:t>/</w:t>
      </w:r>
      <w:r w:rsidR="00B33997" w:rsidRPr="00E01D75">
        <w:rPr>
          <w:rFonts w:ascii="Arial" w:hAnsi="Arial" w:cs="Arial"/>
          <w:color w:val="212529"/>
          <w:spacing w:val="-3"/>
          <w:lang w:val="az-Cyrl-AZ"/>
        </w:rPr>
        <w:t> </w:t>
      </w:r>
      <w:r w:rsidR="00B33997" w:rsidRPr="00E01D75">
        <w:rPr>
          <w:rFonts w:ascii="Arial" w:hAnsi="Arial" w:cs="Arial"/>
          <w:color w:val="212529"/>
          <w:lang w:val="az-Cyrl-AZ"/>
        </w:rPr>
        <w:t>Hüquqi</w:t>
      </w:r>
      <w:r w:rsidR="00B33997" w:rsidRPr="00E01D75">
        <w:rPr>
          <w:rFonts w:ascii="Arial" w:hAnsi="Arial" w:cs="Arial"/>
          <w:color w:val="212529"/>
          <w:spacing w:val="-2"/>
          <w:lang w:val="az-Cyrl-AZ"/>
        </w:rPr>
        <w:t> </w:t>
      </w:r>
      <w:r w:rsidR="00B33997" w:rsidRPr="00E01D75">
        <w:rPr>
          <w:rFonts w:ascii="Arial" w:hAnsi="Arial" w:cs="Arial"/>
          <w:color w:val="212529"/>
          <w:lang w:val="az-Cyrl-AZ"/>
        </w:rPr>
        <w:t>şəxs  tərəfindən</w:t>
      </w:r>
      <w:r w:rsidR="00B33997" w:rsidRPr="00E01D75">
        <w:rPr>
          <w:rFonts w:ascii="Arial" w:hAnsi="Arial" w:cs="Arial"/>
          <w:color w:val="212529"/>
          <w:u w:val="single"/>
          <w:lang w:val="az-Cyrl-AZ"/>
        </w:rPr>
        <w:t>       </w:t>
      </w:r>
    </w:p>
    <w:p w14:paraId="107C489B" w14:textId="77777777" w:rsidR="00B33997" w:rsidRPr="00E01D75" w:rsidRDefault="00B33997" w:rsidP="00B33997">
      <w:pPr>
        <w:pStyle w:val="BodyText"/>
        <w:shd w:val="clear" w:color="auto" w:fill="FFFFFF"/>
        <w:jc w:val="both"/>
        <w:rPr>
          <w:rFonts w:ascii="Arial" w:hAnsi="Arial" w:cs="Arial"/>
          <w:color w:val="212529"/>
          <w:lang w:val="az-Cyrl-AZ"/>
        </w:rPr>
      </w:pPr>
      <w:r w:rsidRPr="00E01D75">
        <w:rPr>
          <w:rFonts w:ascii="Arial" w:hAnsi="Arial" w:cs="Arial"/>
          <w:color w:val="212529"/>
          <w:lang w:val="az-Cyrl-AZ"/>
        </w:rPr>
        <w:t> </w:t>
      </w:r>
    </w:p>
    <w:p w14:paraId="0AFA255F" w14:textId="77777777" w:rsidR="00B33997" w:rsidRPr="00E01D75" w:rsidRDefault="00B33997" w:rsidP="00B33997">
      <w:pPr>
        <w:pStyle w:val="BodyText"/>
        <w:shd w:val="clear" w:color="auto" w:fill="FFFFFF"/>
        <w:ind w:left="4259" w:firstLine="697"/>
        <w:jc w:val="both"/>
        <w:rPr>
          <w:rFonts w:ascii="Arial" w:hAnsi="Arial" w:cs="Arial"/>
          <w:color w:val="212529"/>
          <w:lang w:val="az-Cyrl-AZ"/>
        </w:rPr>
      </w:pPr>
      <w:r w:rsidRPr="00E01D75">
        <w:rPr>
          <w:rFonts w:ascii="Arial" w:hAnsi="Arial" w:cs="Arial"/>
          <w:color w:val="212529"/>
          <w:lang w:val="az-Cyrl-AZ"/>
        </w:rPr>
        <w:t>VÖEN:</w:t>
      </w:r>
    </w:p>
    <w:p w14:paraId="397876CB" w14:textId="77777777" w:rsidR="00B33997" w:rsidRPr="00E01D75" w:rsidRDefault="00B33997" w:rsidP="00B33997">
      <w:pPr>
        <w:pStyle w:val="BodyText"/>
        <w:shd w:val="clear" w:color="auto" w:fill="FFFFFF"/>
        <w:jc w:val="both"/>
        <w:rPr>
          <w:rFonts w:ascii="Arial" w:hAnsi="Arial" w:cs="Arial"/>
          <w:color w:val="212529"/>
          <w:lang w:val="az-Cyrl-AZ"/>
        </w:rPr>
      </w:pPr>
      <w:r w:rsidRPr="00E01D75">
        <w:rPr>
          <w:rFonts w:ascii="Arial" w:hAnsi="Arial" w:cs="Arial"/>
          <w:color w:val="212529"/>
          <w:lang w:val="az-Cyrl-AZ"/>
        </w:rPr>
        <w:t> </w:t>
      </w:r>
    </w:p>
    <w:p w14:paraId="5D7215F2" w14:textId="77777777" w:rsidR="00B33997" w:rsidRPr="00E01D75" w:rsidRDefault="00B33997" w:rsidP="00B33997">
      <w:pPr>
        <w:pStyle w:val="BodyText"/>
        <w:shd w:val="clear" w:color="auto" w:fill="FFFFFF"/>
        <w:ind w:left="4259" w:firstLine="697"/>
        <w:jc w:val="both"/>
        <w:rPr>
          <w:rFonts w:ascii="Arial" w:hAnsi="Arial" w:cs="Arial"/>
          <w:color w:val="212529"/>
          <w:lang w:val="az-Cyrl-AZ"/>
        </w:rPr>
      </w:pPr>
      <w:r w:rsidRPr="00E01D75">
        <w:rPr>
          <w:rFonts w:ascii="Arial" w:hAnsi="Arial" w:cs="Arial"/>
          <w:color w:val="212529"/>
          <w:lang w:val="az-Cyrl-AZ"/>
        </w:rPr>
        <w:t>Ünvan:</w:t>
      </w:r>
    </w:p>
    <w:p w14:paraId="7CC0DAB3" w14:textId="77777777" w:rsidR="00B33997" w:rsidRPr="00E01D75" w:rsidRDefault="00B33997" w:rsidP="00B33997">
      <w:pPr>
        <w:pStyle w:val="BodyText"/>
        <w:shd w:val="clear" w:color="auto" w:fill="FFFFFF"/>
        <w:jc w:val="both"/>
        <w:rPr>
          <w:rFonts w:ascii="Arial" w:hAnsi="Arial" w:cs="Arial"/>
          <w:color w:val="212529"/>
          <w:lang w:val="az-Cyrl-AZ"/>
        </w:rPr>
      </w:pPr>
      <w:r w:rsidRPr="00E01D75">
        <w:rPr>
          <w:rFonts w:ascii="Arial" w:hAnsi="Arial" w:cs="Arial"/>
          <w:color w:val="212529"/>
          <w:lang w:val="az-Cyrl-AZ"/>
        </w:rPr>
        <w:t> </w:t>
      </w:r>
    </w:p>
    <w:p w14:paraId="0D92F38D" w14:textId="77777777" w:rsidR="00B33997" w:rsidRPr="00E01D75" w:rsidRDefault="00B33997" w:rsidP="00B33997">
      <w:pPr>
        <w:pStyle w:val="BodyText"/>
        <w:shd w:val="clear" w:color="auto" w:fill="FFFFFF"/>
        <w:jc w:val="both"/>
        <w:rPr>
          <w:rFonts w:ascii="Arial" w:hAnsi="Arial" w:cs="Arial"/>
          <w:color w:val="212529"/>
          <w:lang w:val="az-Cyrl-AZ"/>
        </w:rPr>
      </w:pPr>
      <w:r w:rsidRPr="00E01D75">
        <w:rPr>
          <w:rFonts w:ascii="Arial" w:hAnsi="Arial" w:cs="Arial"/>
          <w:color w:val="212529"/>
          <w:lang w:val="az-Cyrl-AZ"/>
        </w:rPr>
        <w:t> </w:t>
      </w:r>
    </w:p>
    <w:p w14:paraId="599618B3" w14:textId="77777777" w:rsidR="00B33997" w:rsidRPr="00E01D75" w:rsidRDefault="00B33997" w:rsidP="00B33997">
      <w:pPr>
        <w:pStyle w:val="BodyText"/>
        <w:shd w:val="clear" w:color="auto" w:fill="FFFFFF"/>
        <w:jc w:val="both"/>
        <w:rPr>
          <w:rFonts w:ascii="Arial" w:hAnsi="Arial" w:cs="Arial"/>
          <w:color w:val="212529"/>
          <w:lang w:val="az-Cyrl-AZ"/>
        </w:rPr>
      </w:pPr>
      <w:r w:rsidRPr="00E01D75">
        <w:rPr>
          <w:rFonts w:ascii="Arial" w:hAnsi="Arial" w:cs="Arial"/>
          <w:color w:val="212529"/>
          <w:lang w:val="az-Cyrl-AZ"/>
        </w:rPr>
        <w:t> </w:t>
      </w:r>
    </w:p>
    <w:p w14:paraId="6E3E78DF" w14:textId="77777777" w:rsidR="00B33997" w:rsidRPr="00E01D75" w:rsidRDefault="00B33997" w:rsidP="00B33997">
      <w:pPr>
        <w:pStyle w:val="Heading1"/>
        <w:shd w:val="clear" w:color="auto" w:fill="FFFFFF"/>
        <w:spacing w:before="0"/>
        <w:jc w:val="both"/>
        <w:rPr>
          <w:rFonts w:ascii="Arial" w:hAnsi="Arial" w:cs="Arial"/>
          <w:bCs w:val="0"/>
          <w:color w:val="212529"/>
          <w:lang w:val="az-Cyrl-AZ"/>
        </w:rPr>
      </w:pPr>
      <w:r w:rsidRPr="00E01D75">
        <w:rPr>
          <w:rFonts w:ascii="Arial" w:hAnsi="Arial" w:cs="Arial"/>
          <w:bCs w:val="0"/>
          <w:color w:val="212529"/>
          <w:lang w:val="az-Cyrl-AZ"/>
        </w:rPr>
        <w:t xml:space="preserve">                                                                Ərizə</w:t>
      </w:r>
    </w:p>
    <w:p w14:paraId="6DAFE7CA" w14:textId="77777777" w:rsidR="00B33997" w:rsidRPr="00E01D75" w:rsidRDefault="00B33997" w:rsidP="00B33997">
      <w:pPr>
        <w:pStyle w:val="NormalWeb"/>
        <w:shd w:val="clear" w:color="auto" w:fill="FFFFFF"/>
        <w:spacing w:before="0" w:beforeAutospacing="0" w:after="0" w:afterAutospacing="0"/>
        <w:rPr>
          <w:rFonts w:ascii="Arial" w:hAnsi="Arial" w:cs="Arial"/>
          <w:color w:val="212529"/>
          <w:lang w:val="az-Cyrl-AZ"/>
        </w:rPr>
      </w:pPr>
      <w:r w:rsidRPr="00E01D75">
        <w:rPr>
          <w:rFonts w:ascii="Arial" w:hAnsi="Arial" w:cs="Arial"/>
          <w:color w:val="212529"/>
          <w:lang w:val="az-Cyrl-AZ"/>
        </w:rPr>
        <w:br w:type="textWrapping" w:clear="all"/>
      </w:r>
    </w:p>
    <w:p w14:paraId="105C1610" w14:textId="77777777" w:rsidR="00B33997" w:rsidRPr="00E01D75" w:rsidRDefault="00B33997" w:rsidP="00B33997">
      <w:pPr>
        <w:pStyle w:val="BodyText"/>
        <w:shd w:val="clear" w:color="auto" w:fill="FFFFFF"/>
        <w:jc w:val="both"/>
        <w:rPr>
          <w:rFonts w:ascii="Arial" w:hAnsi="Arial" w:cs="Arial"/>
          <w:color w:val="212529"/>
          <w:lang w:val="az-Cyrl-AZ"/>
        </w:rPr>
      </w:pPr>
      <w:r w:rsidRPr="00E01D75">
        <w:rPr>
          <w:rFonts w:ascii="Arial" w:hAnsi="Arial" w:cs="Arial"/>
          <w:b/>
          <w:bCs/>
          <w:color w:val="212529"/>
          <w:lang w:val="az-Cyrl-AZ"/>
        </w:rPr>
        <w:t> </w:t>
      </w:r>
      <w:r w:rsidRPr="00E01D75">
        <w:rPr>
          <w:rFonts w:ascii="Arial" w:hAnsi="Arial" w:cs="Arial"/>
          <w:b/>
          <w:bCs/>
          <w:color w:val="212529"/>
          <w:lang w:val="az-Cyrl-AZ"/>
        </w:rPr>
        <w:tab/>
      </w:r>
      <w:r w:rsidRPr="00E01D75">
        <w:rPr>
          <w:rFonts w:ascii="Arial" w:hAnsi="Arial" w:cs="Arial"/>
          <w:color w:val="212529"/>
          <w:lang w:val="az-Cyrl-AZ"/>
        </w:rPr>
        <w:t>Xahiş</w:t>
      </w:r>
      <w:r w:rsidRPr="00E01D75">
        <w:rPr>
          <w:rFonts w:ascii="Arial" w:hAnsi="Arial" w:cs="Arial"/>
          <w:color w:val="212529"/>
          <w:spacing w:val="-3"/>
          <w:lang w:val="az-Cyrl-AZ"/>
        </w:rPr>
        <w:t> </w:t>
      </w:r>
      <w:r w:rsidRPr="00E01D75">
        <w:rPr>
          <w:rFonts w:ascii="Arial" w:hAnsi="Arial" w:cs="Arial"/>
          <w:color w:val="212529"/>
          <w:lang w:val="az-Cyrl-AZ"/>
        </w:rPr>
        <w:t>edirik</w:t>
      </w:r>
      <w:r w:rsidR="003965FC" w:rsidRPr="00E01D75">
        <w:rPr>
          <w:rFonts w:ascii="Arial" w:hAnsi="Arial" w:cs="Arial"/>
          <w:color w:val="212529"/>
          <w:lang w:val="az-Cyrl-AZ"/>
        </w:rPr>
        <w:t xml:space="preserve"> </w:t>
      </w:r>
      <w:r w:rsidRPr="00E01D75">
        <w:rPr>
          <w:rFonts w:ascii="Arial" w:hAnsi="Arial" w:cs="Arial"/>
          <w:color w:val="212529"/>
          <w:spacing w:val="-4"/>
          <w:lang w:val="az-Cyrl-AZ"/>
        </w:rPr>
        <w:t> </w:t>
      </w:r>
      <w:r w:rsidRPr="00E01D75">
        <w:rPr>
          <w:rFonts w:ascii="Arial" w:hAnsi="Arial" w:cs="Arial"/>
          <w:color w:val="212529"/>
          <w:lang w:val="az-Cyrl-AZ"/>
        </w:rPr>
        <w:t>hərracda</w:t>
      </w:r>
      <w:r w:rsidRPr="00E01D75">
        <w:rPr>
          <w:rFonts w:ascii="Arial" w:hAnsi="Arial" w:cs="Arial"/>
          <w:color w:val="212529"/>
          <w:spacing w:val="-3"/>
          <w:lang w:val="az-Cyrl-AZ"/>
        </w:rPr>
        <w:t> </w:t>
      </w:r>
      <w:r w:rsidRPr="00E01D75">
        <w:rPr>
          <w:rFonts w:ascii="Arial" w:hAnsi="Arial" w:cs="Arial"/>
          <w:color w:val="212529"/>
          <w:lang w:val="az-Cyrl-AZ"/>
        </w:rPr>
        <w:t>iştirak</w:t>
      </w:r>
      <w:r w:rsidRPr="00E01D75">
        <w:rPr>
          <w:rFonts w:ascii="Arial" w:hAnsi="Arial" w:cs="Arial"/>
          <w:color w:val="212529"/>
          <w:spacing w:val="-4"/>
          <w:lang w:val="az-Cyrl-AZ"/>
        </w:rPr>
        <w:t> </w:t>
      </w:r>
      <w:r w:rsidRPr="00E01D75">
        <w:rPr>
          <w:rFonts w:ascii="Arial" w:hAnsi="Arial" w:cs="Arial"/>
          <w:color w:val="212529"/>
          <w:lang w:val="az-Cyrl-AZ"/>
        </w:rPr>
        <w:t>etmək</w:t>
      </w:r>
      <w:r w:rsidRPr="00E01D75">
        <w:rPr>
          <w:rFonts w:ascii="Arial" w:hAnsi="Arial" w:cs="Arial"/>
          <w:color w:val="212529"/>
          <w:spacing w:val="-4"/>
          <w:lang w:val="az-Cyrl-AZ"/>
        </w:rPr>
        <w:t> </w:t>
      </w:r>
      <w:r w:rsidRPr="00E01D75">
        <w:rPr>
          <w:rFonts w:ascii="Arial" w:hAnsi="Arial" w:cs="Arial"/>
          <w:color w:val="212529"/>
          <w:lang w:val="az-Cyrl-AZ"/>
        </w:rPr>
        <w:t>üçün</w:t>
      </w:r>
      <w:r w:rsidRPr="00E01D75">
        <w:rPr>
          <w:rFonts w:ascii="Arial" w:hAnsi="Arial" w:cs="Arial"/>
          <w:color w:val="212529"/>
          <w:spacing w:val="-3"/>
          <w:lang w:val="az-Cyrl-AZ"/>
        </w:rPr>
        <w:t> </w:t>
      </w:r>
      <w:r w:rsidRPr="00E01D75">
        <w:rPr>
          <w:rFonts w:ascii="Arial" w:hAnsi="Arial" w:cs="Arial"/>
          <w:color w:val="212529"/>
          <w:lang w:val="az-Cyrl-AZ"/>
        </w:rPr>
        <w:t>icazə</w:t>
      </w:r>
      <w:r w:rsidRPr="00E01D75">
        <w:rPr>
          <w:rFonts w:ascii="Arial" w:hAnsi="Arial" w:cs="Arial"/>
          <w:color w:val="212529"/>
          <w:spacing w:val="-6"/>
          <w:lang w:val="az-Cyrl-AZ"/>
        </w:rPr>
        <w:t> </w:t>
      </w:r>
      <w:r w:rsidRPr="00E01D75">
        <w:rPr>
          <w:rFonts w:ascii="Arial" w:hAnsi="Arial" w:cs="Arial"/>
          <w:color w:val="212529"/>
          <w:lang w:val="az-Cyrl-AZ"/>
        </w:rPr>
        <w:t>verəsiniz.</w:t>
      </w:r>
    </w:p>
    <w:p w14:paraId="37C72A05" w14:textId="77777777" w:rsidR="00B33997" w:rsidRPr="00E01D75" w:rsidRDefault="00B33997" w:rsidP="00B33997">
      <w:pPr>
        <w:pStyle w:val="BodyText"/>
        <w:shd w:val="clear" w:color="auto" w:fill="FFFFFF"/>
        <w:jc w:val="both"/>
        <w:rPr>
          <w:rFonts w:ascii="Arial" w:hAnsi="Arial" w:cs="Arial"/>
          <w:color w:val="212529"/>
          <w:lang w:val="az-Cyrl-AZ"/>
        </w:rPr>
      </w:pPr>
      <w:r w:rsidRPr="00E01D75">
        <w:rPr>
          <w:rFonts w:ascii="Arial" w:hAnsi="Arial" w:cs="Arial"/>
          <w:color w:val="212529"/>
          <w:lang w:val="az-Cyrl-AZ"/>
        </w:rPr>
        <w:t> </w:t>
      </w:r>
    </w:p>
    <w:p w14:paraId="6EA3E338" w14:textId="77777777" w:rsidR="00B33997" w:rsidRPr="00E01D75" w:rsidRDefault="00B33997" w:rsidP="00B33997">
      <w:pPr>
        <w:pStyle w:val="BodyText"/>
        <w:shd w:val="clear" w:color="auto" w:fill="FFFFFF"/>
        <w:spacing w:line="480" w:lineRule="atLeast"/>
        <w:ind w:left="301" w:right="9779"/>
        <w:jc w:val="both"/>
        <w:rPr>
          <w:rFonts w:ascii="Arial" w:hAnsi="Arial" w:cs="Arial"/>
          <w:color w:val="212529"/>
          <w:lang w:val="az-Cyrl-AZ"/>
        </w:rPr>
      </w:pPr>
      <w:r w:rsidRPr="00E01D75">
        <w:rPr>
          <w:rFonts w:ascii="Arial" w:hAnsi="Arial" w:cs="Arial"/>
          <w:color w:val="212529"/>
          <w:lang w:val="az-Cyrl-AZ"/>
        </w:rPr>
        <w:t xml:space="preserve">                                               </w:t>
      </w:r>
    </w:p>
    <w:p w14:paraId="2050E0A5" w14:textId="77777777" w:rsidR="00B33997" w:rsidRPr="0086214E" w:rsidRDefault="00B33997" w:rsidP="00B33997">
      <w:pPr>
        <w:shd w:val="clear" w:color="auto" w:fill="FFFFFF"/>
        <w:rPr>
          <w:rFonts w:ascii="Arial" w:hAnsi="Arial" w:cs="Arial"/>
          <w:color w:val="212529"/>
        </w:rPr>
      </w:pPr>
      <w:r>
        <w:rPr>
          <w:rFonts w:ascii="Arial" w:hAnsi="Arial" w:cs="Arial"/>
          <w:color w:val="212529"/>
        </w:rPr>
        <w:t xml:space="preserve">         </w:t>
      </w:r>
      <w:r w:rsidR="003965FC">
        <w:rPr>
          <w:rFonts w:ascii="Arial" w:hAnsi="Arial" w:cs="Arial"/>
          <w:color w:val="212529"/>
        </w:rPr>
        <w:t xml:space="preserve">           </w:t>
      </w:r>
      <w:r w:rsidR="00D90975">
        <w:rPr>
          <w:rFonts w:ascii="Arial" w:hAnsi="Arial" w:cs="Arial"/>
          <w:b/>
          <w:bCs/>
          <w:color w:val="212529"/>
          <w:lang w:val="az-Latn-AZ"/>
        </w:rPr>
        <w:t>Qoşma: 3</w:t>
      </w:r>
      <w:r>
        <w:rPr>
          <w:rFonts w:ascii="Arial" w:hAnsi="Arial" w:cs="Arial"/>
          <w:b/>
          <w:bCs/>
          <w:color w:val="212529"/>
          <w:lang w:val="az-Latn-AZ"/>
        </w:rPr>
        <w:t xml:space="preserve"> vərəq</w:t>
      </w:r>
    </w:p>
    <w:p w14:paraId="59C6D2D0" w14:textId="77777777" w:rsidR="00B33997" w:rsidRDefault="00B33997" w:rsidP="00B33997">
      <w:pPr>
        <w:shd w:val="clear" w:color="auto" w:fill="FFFFFF"/>
        <w:jc w:val="center"/>
        <w:rPr>
          <w:rFonts w:ascii="Arial" w:hAnsi="Arial" w:cs="Arial"/>
          <w:b/>
          <w:bCs/>
          <w:color w:val="212529"/>
        </w:rPr>
      </w:pPr>
    </w:p>
    <w:p w14:paraId="3B924A3B" w14:textId="77777777" w:rsidR="00B33997" w:rsidRDefault="00B33997" w:rsidP="00B33997">
      <w:pPr>
        <w:shd w:val="clear" w:color="auto" w:fill="FFFFFF"/>
        <w:jc w:val="center"/>
        <w:rPr>
          <w:rFonts w:ascii="Arial" w:hAnsi="Arial" w:cs="Arial"/>
          <w:b/>
          <w:bCs/>
          <w:color w:val="212529"/>
        </w:rPr>
      </w:pPr>
    </w:p>
    <w:p w14:paraId="76369D03" w14:textId="77777777" w:rsidR="000402A5" w:rsidRDefault="000402A5" w:rsidP="00B33997">
      <w:pPr>
        <w:shd w:val="clear" w:color="auto" w:fill="FFFFFF"/>
        <w:jc w:val="center"/>
        <w:rPr>
          <w:rFonts w:ascii="Arial" w:hAnsi="Arial" w:cs="Arial"/>
          <w:b/>
          <w:bCs/>
          <w:color w:val="212529"/>
        </w:rPr>
      </w:pPr>
    </w:p>
    <w:p w14:paraId="2832654A" w14:textId="77777777" w:rsidR="000402A5" w:rsidRDefault="000402A5" w:rsidP="00B33997">
      <w:pPr>
        <w:shd w:val="clear" w:color="auto" w:fill="FFFFFF"/>
        <w:jc w:val="center"/>
        <w:rPr>
          <w:rFonts w:ascii="Arial" w:hAnsi="Arial" w:cs="Arial"/>
          <w:b/>
          <w:bCs/>
          <w:color w:val="212529"/>
        </w:rPr>
      </w:pPr>
    </w:p>
    <w:p w14:paraId="3064A29F" w14:textId="77777777" w:rsidR="000402A5" w:rsidRDefault="000402A5" w:rsidP="00B33997">
      <w:pPr>
        <w:shd w:val="clear" w:color="auto" w:fill="FFFFFF"/>
        <w:jc w:val="center"/>
        <w:rPr>
          <w:rFonts w:ascii="Arial" w:hAnsi="Arial" w:cs="Arial"/>
          <w:b/>
          <w:bCs/>
          <w:color w:val="212529"/>
        </w:rPr>
      </w:pPr>
    </w:p>
    <w:p w14:paraId="1FBF8654" w14:textId="77777777" w:rsidR="00B33997" w:rsidRDefault="00B33997" w:rsidP="00B33997">
      <w:pPr>
        <w:shd w:val="clear" w:color="auto" w:fill="FFFFFF"/>
        <w:jc w:val="center"/>
        <w:rPr>
          <w:rFonts w:ascii="Arial" w:hAnsi="Arial" w:cs="Arial"/>
          <w:b/>
          <w:bCs/>
          <w:color w:val="212529"/>
        </w:rPr>
      </w:pPr>
    </w:p>
    <w:p w14:paraId="119112D2" w14:textId="77777777" w:rsidR="00B33997" w:rsidRDefault="00B33997" w:rsidP="00B33997">
      <w:pPr>
        <w:shd w:val="clear" w:color="auto" w:fill="FFFFFF"/>
        <w:rPr>
          <w:rFonts w:ascii="Arial" w:hAnsi="Arial" w:cs="Arial"/>
          <w:b/>
          <w:bCs/>
          <w:color w:val="212529"/>
          <w:lang w:val="az-Latn-AZ"/>
        </w:rPr>
      </w:pPr>
      <w:r>
        <w:rPr>
          <w:rFonts w:ascii="Arial" w:hAnsi="Arial" w:cs="Arial"/>
          <w:b/>
          <w:bCs/>
          <w:color w:val="212529"/>
          <w:lang w:val="az-Latn-AZ"/>
        </w:rPr>
        <w:t xml:space="preserve">                                       İmza:               </w:t>
      </w:r>
      <w:r w:rsidR="003965FC">
        <w:rPr>
          <w:rFonts w:ascii="Arial" w:hAnsi="Arial" w:cs="Arial"/>
          <w:b/>
          <w:bCs/>
          <w:color w:val="212529"/>
          <w:lang w:val="az-Latn-AZ"/>
        </w:rPr>
        <w:t xml:space="preserve">                                 </w:t>
      </w:r>
      <w:r>
        <w:rPr>
          <w:rFonts w:ascii="Arial" w:hAnsi="Arial" w:cs="Arial"/>
          <w:b/>
          <w:bCs/>
          <w:color w:val="212529"/>
          <w:lang w:val="az-Latn-AZ"/>
        </w:rPr>
        <w:t xml:space="preserve">  </w:t>
      </w:r>
      <w:r w:rsidR="008D637D">
        <w:rPr>
          <w:rFonts w:ascii="Arial" w:hAnsi="Arial" w:cs="Arial"/>
          <w:b/>
          <w:bCs/>
          <w:color w:val="212529"/>
          <w:lang w:val="az-Latn-AZ"/>
        </w:rPr>
        <w:t xml:space="preserve"> </w:t>
      </w:r>
      <w:r>
        <w:rPr>
          <w:rFonts w:ascii="Arial" w:hAnsi="Arial" w:cs="Arial"/>
          <w:b/>
          <w:bCs/>
          <w:color w:val="212529"/>
          <w:lang w:val="az-Latn-AZ"/>
        </w:rPr>
        <w:t xml:space="preserve"> </w:t>
      </w:r>
      <w:r w:rsidR="008D637D">
        <w:rPr>
          <w:rFonts w:ascii="Arial" w:hAnsi="Arial" w:cs="Arial"/>
          <w:b/>
          <w:bCs/>
          <w:color w:val="212529"/>
          <w:lang w:val="az-Latn-AZ"/>
        </w:rPr>
        <w:t xml:space="preserve">Nümunə </w:t>
      </w:r>
      <w:r>
        <w:rPr>
          <w:rFonts w:ascii="Arial" w:hAnsi="Arial" w:cs="Arial"/>
          <w:b/>
          <w:bCs/>
          <w:color w:val="212529"/>
          <w:lang w:val="az-Latn-AZ"/>
        </w:rPr>
        <w:t>Həsənov Həsən</w:t>
      </w:r>
    </w:p>
    <w:p w14:paraId="058BAEA7" w14:textId="77777777" w:rsidR="00B33997" w:rsidRDefault="00B33997" w:rsidP="00B33997">
      <w:pPr>
        <w:shd w:val="clear" w:color="auto" w:fill="FFFFFF"/>
        <w:rPr>
          <w:rFonts w:ascii="Arial" w:hAnsi="Arial" w:cs="Arial"/>
          <w:color w:val="212529"/>
        </w:rPr>
      </w:pPr>
      <w:r>
        <w:rPr>
          <w:rFonts w:ascii="Arial" w:hAnsi="Arial" w:cs="Arial"/>
          <w:b/>
          <w:bCs/>
          <w:color w:val="212529"/>
          <w:lang w:val="az-Latn-AZ"/>
        </w:rPr>
        <w:t xml:space="preserve">                                   </w:t>
      </w:r>
      <w:r w:rsidR="003965FC">
        <w:rPr>
          <w:rFonts w:ascii="Arial" w:hAnsi="Arial" w:cs="Arial"/>
          <w:b/>
          <w:bCs/>
          <w:color w:val="212529"/>
          <w:lang w:val="az-Latn-AZ"/>
        </w:rPr>
        <w:tab/>
      </w:r>
      <w:r w:rsidR="003965FC">
        <w:rPr>
          <w:rFonts w:ascii="Arial" w:hAnsi="Arial" w:cs="Arial"/>
          <w:b/>
          <w:bCs/>
          <w:color w:val="212529"/>
          <w:lang w:val="az-Latn-AZ"/>
        </w:rPr>
        <w:tab/>
      </w:r>
      <w:r w:rsidR="003965FC">
        <w:rPr>
          <w:rFonts w:ascii="Arial" w:hAnsi="Arial" w:cs="Arial"/>
          <w:b/>
          <w:bCs/>
          <w:color w:val="212529"/>
          <w:lang w:val="az-Latn-AZ"/>
        </w:rPr>
        <w:tab/>
      </w:r>
      <w:r w:rsidR="003965FC">
        <w:rPr>
          <w:rFonts w:ascii="Arial" w:hAnsi="Arial" w:cs="Arial"/>
          <w:b/>
          <w:bCs/>
          <w:color w:val="212529"/>
          <w:lang w:val="az-Latn-AZ"/>
        </w:rPr>
        <w:tab/>
      </w:r>
      <w:r w:rsidR="003965FC">
        <w:rPr>
          <w:rFonts w:ascii="Arial" w:hAnsi="Arial" w:cs="Arial"/>
          <w:b/>
          <w:bCs/>
          <w:color w:val="212529"/>
          <w:lang w:val="az-Latn-AZ"/>
        </w:rPr>
        <w:tab/>
        <w:t xml:space="preserve">    </w:t>
      </w:r>
      <w:r>
        <w:rPr>
          <w:rFonts w:ascii="Arial" w:hAnsi="Arial" w:cs="Arial"/>
          <w:b/>
          <w:bCs/>
          <w:color w:val="212529"/>
          <w:lang w:val="az-Latn-AZ"/>
        </w:rPr>
        <w:t xml:space="preserve">   Tarix: 15 </w:t>
      </w:r>
      <w:r w:rsidR="005C195C">
        <w:rPr>
          <w:rFonts w:ascii="Arial" w:hAnsi="Arial" w:cs="Arial"/>
          <w:b/>
          <w:bCs/>
          <w:color w:val="212529"/>
          <w:lang w:val="az-Latn-AZ"/>
        </w:rPr>
        <w:t xml:space="preserve">oktyabr </w:t>
      </w:r>
      <w:r>
        <w:rPr>
          <w:rFonts w:ascii="Arial" w:hAnsi="Arial" w:cs="Arial"/>
          <w:b/>
          <w:bCs/>
          <w:color w:val="212529"/>
          <w:lang w:val="az-Latn-AZ"/>
        </w:rPr>
        <w:t>2023-cü il </w:t>
      </w:r>
    </w:p>
    <w:p w14:paraId="5AB7DE29" w14:textId="77777777" w:rsidR="00B33997" w:rsidRDefault="00B33997" w:rsidP="00B33997">
      <w:pPr>
        <w:shd w:val="clear" w:color="auto" w:fill="FFFFFF"/>
        <w:jc w:val="center"/>
        <w:rPr>
          <w:rFonts w:ascii="Arial" w:hAnsi="Arial" w:cs="Arial"/>
          <w:color w:val="212529"/>
        </w:rPr>
      </w:pPr>
      <w:r>
        <w:rPr>
          <w:rFonts w:ascii="Arial" w:hAnsi="Arial" w:cs="Arial"/>
          <w:b/>
          <w:bCs/>
          <w:color w:val="212529"/>
          <w:lang w:val="az-Latn-AZ"/>
        </w:rPr>
        <w:t> </w:t>
      </w:r>
    </w:p>
    <w:p w14:paraId="5AD2AC26" w14:textId="77777777" w:rsidR="00B33997" w:rsidRDefault="00B33997" w:rsidP="00B33997">
      <w:pPr>
        <w:shd w:val="clear" w:color="auto" w:fill="FFFFFF"/>
        <w:jc w:val="center"/>
        <w:rPr>
          <w:rFonts w:ascii="Arial" w:hAnsi="Arial" w:cs="Arial"/>
          <w:color w:val="212529"/>
        </w:rPr>
      </w:pPr>
      <w:r>
        <w:rPr>
          <w:rFonts w:ascii="Arial" w:hAnsi="Arial" w:cs="Arial"/>
          <w:b/>
          <w:bCs/>
          <w:color w:val="212529"/>
          <w:lang w:val="az-Latn-AZ"/>
        </w:rPr>
        <w:t> </w:t>
      </w:r>
    </w:p>
    <w:p w14:paraId="5F23252A" w14:textId="77777777" w:rsidR="00B33997" w:rsidRDefault="00B33997" w:rsidP="00B33997">
      <w:pPr>
        <w:shd w:val="clear" w:color="auto" w:fill="FFFFFF"/>
        <w:jc w:val="center"/>
        <w:rPr>
          <w:rFonts w:ascii="Arial" w:hAnsi="Arial" w:cs="Arial"/>
          <w:color w:val="212529"/>
        </w:rPr>
      </w:pPr>
      <w:r>
        <w:rPr>
          <w:rFonts w:ascii="Arial" w:hAnsi="Arial" w:cs="Arial"/>
          <w:b/>
          <w:bCs/>
          <w:color w:val="212529"/>
          <w:lang w:val="az-Latn-AZ"/>
        </w:rPr>
        <w:t> </w:t>
      </w:r>
    </w:p>
    <w:p w14:paraId="6255A3A8" w14:textId="77777777" w:rsidR="00F122AE" w:rsidRDefault="00F122AE" w:rsidP="00B14E11">
      <w:pPr>
        <w:shd w:val="clear" w:color="auto" w:fill="FFFFFF"/>
        <w:jc w:val="center"/>
        <w:rPr>
          <w:rFonts w:ascii="Arial" w:hAnsi="Arial" w:cs="Arial"/>
          <w:color w:val="212529"/>
        </w:rPr>
      </w:pPr>
    </w:p>
    <w:p w14:paraId="0A745759" w14:textId="77777777" w:rsidR="00E908F7" w:rsidRDefault="00E908F7" w:rsidP="00B14E11">
      <w:pPr>
        <w:shd w:val="clear" w:color="auto" w:fill="FFFFFF"/>
        <w:jc w:val="center"/>
        <w:rPr>
          <w:rFonts w:ascii="Arial" w:hAnsi="Arial" w:cs="Arial"/>
          <w:color w:val="212529"/>
        </w:rPr>
      </w:pPr>
    </w:p>
    <w:p w14:paraId="2C47B9B7" w14:textId="77777777" w:rsidR="00E908F7" w:rsidRDefault="00E908F7" w:rsidP="00B14E11">
      <w:pPr>
        <w:shd w:val="clear" w:color="auto" w:fill="FFFFFF"/>
        <w:jc w:val="center"/>
        <w:rPr>
          <w:rFonts w:ascii="Arial" w:hAnsi="Arial" w:cs="Arial"/>
          <w:color w:val="212529"/>
        </w:rPr>
      </w:pPr>
    </w:p>
    <w:p w14:paraId="56AC66CA" w14:textId="77777777" w:rsidR="00E908F7" w:rsidRDefault="00E908F7" w:rsidP="00B14E11">
      <w:pPr>
        <w:shd w:val="clear" w:color="auto" w:fill="FFFFFF"/>
        <w:jc w:val="center"/>
        <w:rPr>
          <w:rFonts w:ascii="Arial" w:hAnsi="Arial" w:cs="Arial"/>
          <w:color w:val="212529"/>
        </w:rPr>
      </w:pPr>
    </w:p>
    <w:p w14:paraId="2EF02DE6" w14:textId="77777777" w:rsidR="00B66B17" w:rsidRDefault="00B66B17" w:rsidP="00B14E11">
      <w:pPr>
        <w:shd w:val="clear" w:color="auto" w:fill="FFFFFF"/>
        <w:jc w:val="center"/>
        <w:rPr>
          <w:rFonts w:ascii="Arial" w:hAnsi="Arial" w:cs="Arial"/>
          <w:color w:val="212529"/>
        </w:rPr>
      </w:pPr>
    </w:p>
    <w:p w14:paraId="4F1D9437" w14:textId="77777777" w:rsidR="00A20FC0" w:rsidRDefault="00A20FC0" w:rsidP="00B14E11">
      <w:pPr>
        <w:shd w:val="clear" w:color="auto" w:fill="FFFFFF"/>
        <w:jc w:val="center"/>
        <w:rPr>
          <w:rFonts w:ascii="Arial" w:hAnsi="Arial" w:cs="Arial"/>
          <w:color w:val="212529"/>
        </w:rPr>
      </w:pPr>
    </w:p>
    <w:p w14:paraId="3CCBDCA5" w14:textId="77777777" w:rsidR="00A20FC0" w:rsidRDefault="00A20FC0" w:rsidP="00B14E11">
      <w:pPr>
        <w:shd w:val="clear" w:color="auto" w:fill="FFFFFF"/>
        <w:jc w:val="center"/>
        <w:rPr>
          <w:rFonts w:ascii="Arial" w:hAnsi="Arial" w:cs="Arial"/>
          <w:color w:val="212529"/>
        </w:rPr>
      </w:pPr>
    </w:p>
    <w:p w14:paraId="73DC7789" w14:textId="77777777" w:rsidR="00B33997" w:rsidRDefault="00B33997" w:rsidP="00467883">
      <w:pPr>
        <w:shd w:val="clear" w:color="auto" w:fill="FFFFFF"/>
        <w:rPr>
          <w:rFonts w:ascii="Arial" w:hAnsi="Arial" w:cs="Arial"/>
          <w:color w:val="212529"/>
        </w:rPr>
      </w:pPr>
    </w:p>
    <w:p w14:paraId="6BE2BB8D" w14:textId="77777777" w:rsidR="00B33997" w:rsidRDefault="00B33997" w:rsidP="00503A4E">
      <w:pPr>
        <w:shd w:val="clear" w:color="auto" w:fill="FFFFFF"/>
        <w:jc w:val="center"/>
        <w:rPr>
          <w:rFonts w:ascii="Arial" w:hAnsi="Arial" w:cs="Arial"/>
          <w:color w:val="000000" w:themeColor="text1"/>
        </w:rPr>
      </w:pPr>
      <w:r w:rsidRPr="00467883">
        <w:rPr>
          <w:rFonts w:ascii="Arial" w:hAnsi="Arial" w:cs="Arial"/>
          <w:b/>
          <w:bCs/>
          <w:color w:val="000000" w:themeColor="text1"/>
          <w:lang w:val="az-Latn-AZ"/>
        </w:rPr>
        <w:t>Hərracın qalibi aşağıdakı şərtlərə əməl etməlidir</w:t>
      </w:r>
    </w:p>
    <w:p w14:paraId="744208EE" w14:textId="77777777" w:rsidR="00503A4E" w:rsidRPr="00503A4E" w:rsidRDefault="00503A4E" w:rsidP="00503A4E">
      <w:pPr>
        <w:shd w:val="clear" w:color="auto" w:fill="FFFFFF"/>
        <w:jc w:val="center"/>
        <w:rPr>
          <w:rFonts w:ascii="Arial" w:hAnsi="Arial" w:cs="Arial"/>
          <w:color w:val="000000" w:themeColor="text1"/>
        </w:rPr>
      </w:pPr>
    </w:p>
    <w:p w14:paraId="245D8447" w14:textId="77777777" w:rsidR="00B33997" w:rsidRPr="003965FC" w:rsidRDefault="00B33997" w:rsidP="00B33997">
      <w:pPr>
        <w:shd w:val="clear" w:color="auto" w:fill="FFFFFF"/>
        <w:ind w:firstLine="630"/>
        <w:jc w:val="both"/>
        <w:rPr>
          <w:rFonts w:ascii="Arial" w:hAnsi="Arial" w:cs="Arial"/>
          <w:b/>
        </w:rPr>
      </w:pPr>
      <w:r w:rsidRPr="003965FC">
        <w:rPr>
          <w:rFonts w:ascii="Arial" w:hAnsi="Arial" w:cs="Arial"/>
          <w:b/>
          <w:lang w:val="az-Latn-AZ"/>
        </w:rPr>
        <w:t>Faydalı qazıntı çıxarmaq üçün verilmiş "Dağ-mədən ayırması aktına” görə qoyulan tələblər:</w:t>
      </w:r>
    </w:p>
    <w:p w14:paraId="32A86E56" w14:textId="77777777" w:rsidR="00B33997" w:rsidRPr="007A1B78" w:rsidRDefault="00B33997" w:rsidP="00E434E1">
      <w:pPr>
        <w:pStyle w:val="ListParagraph"/>
        <w:numPr>
          <w:ilvl w:val="0"/>
          <w:numId w:val="2"/>
        </w:numPr>
        <w:shd w:val="clear" w:color="auto" w:fill="FFFFFF"/>
        <w:spacing w:before="120" w:after="120"/>
        <w:ind w:left="709"/>
        <w:jc w:val="both"/>
        <w:rPr>
          <w:rFonts w:ascii="Arial" w:hAnsi="Arial" w:cs="Arial"/>
        </w:rPr>
      </w:pPr>
      <w:r w:rsidRPr="007A1B78">
        <w:rPr>
          <w:rFonts w:ascii="Arial" w:hAnsi="Arial" w:cs="Arial"/>
          <w:lang w:val="az-Latn-AZ"/>
        </w:rPr>
        <w:t xml:space="preserve">yerin təkindən istifadə məqsədilə dağ-mədən fəaliyyətinə başlamadan öncə “Dağ-mədən işlərinin inkişafı planı”nın, Topoqrafiq planın 10 iş günü müddətində </w:t>
      </w:r>
      <w:r w:rsidR="00A93739" w:rsidRPr="007A1B78">
        <w:rPr>
          <w:rFonts w:ascii="Arial" w:hAnsi="Arial" w:cs="Arial"/>
          <w:lang w:val="az-Latn-AZ"/>
        </w:rPr>
        <w:t>Nazirl</w:t>
      </w:r>
      <w:r w:rsidRPr="007A1B78">
        <w:rPr>
          <w:rFonts w:ascii="Arial" w:hAnsi="Arial" w:cs="Arial"/>
          <w:lang w:val="az-Latn-AZ"/>
        </w:rPr>
        <w:t>iyə təqdim olunması təmin edilməlidir;</w:t>
      </w:r>
    </w:p>
    <w:p w14:paraId="029DAB38" w14:textId="77777777" w:rsidR="00B33997" w:rsidRPr="007A1B78" w:rsidRDefault="00B33997" w:rsidP="00E434E1">
      <w:pPr>
        <w:pStyle w:val="ListParagraph"/>
        <w:numPr>
          <w:ilvl w:val="0"/>
          <w:numId w:val="2"/>
        </w:numPr>
        <w:shd w:val="clear" w:color="auto" w:fill="FFFFFF"/>
        <w:spacing w:before="120" w:after="120"/>
        <w:ind w:left="709"/>
        <w:jc w:val="both"/>
        <w:rPr>
          <w:rFonts w:ascii="Arial" w:hAnsi="Arial" w:cs="Arial"/>
        </w:rPr>
      </w:pPr>
      <w:r w:rsidRPr="007A1B78">
        <w:rPr>
          <w:rFonts w:ascii="Arial" w:hAnsi="Arial" w:cs="Arial"/>
          <w:lang w:val="az-Latn-AZ"/>
        </w:rPr>
        <w:t xml:space="preserve">yerin təkindən istifadə məqsədilə dağ-mədən fəaliyyətinə başlamadan öncə rəsmiləşdirilmiş torpaqayırma sənədlərinin, o cümlədən torpaq sahəsinin </w:t>
      </w:r>
      <w:r w:rsidR="00A93739" w:rsidRPr="007A1B78">
        <w:rPr>
          <w:rFonts w:ascii="Arial" w:hAnsi="Arial" w:cs="Arial"/>
          <w:lang w:val="az-Latn-AZ"/>
        </w:rPr>
        <w:t>Daşınmaz Əmlak və Torpaq Məsələləri üzrə Dövlə</w:t>
      </w:r>
      <w:r w:rsidR="00D57395" w:rsidRPr="007A1B78">
        <w:rPr>
          <w:rFonts w:ascii="Arial" w:hAnsi="Arial" w:cs="Arial"/>
          <w:lang w:val="az-Latn-AZ"/>
        </w:rPr>
        <w:t xml:space="preserve">t </w:t>
      </w:r>
      <w:r w:rsidRPr="007A1B78">
        <w:rPr>
          <w:rFonts w:ascii="Arial" w:hAnsi="Arial" w:cs="Arial"/>
          <w:lang w:val="az-Latn-AZ"/>
        </w:rPr>
        <w:t>Xidməti tərəfindən təsdiqlənmiş yerquruluşu planının və ya torpaq sahəsinin ölçüsü və planı sənədinin 30 gün ərzində təqdim olunması təmin edilməlidir;</w:t>
      </w:r>
    </w:p>
    <w:p w14:paraId="75BE2BE1" w14:textId="77777777" w:rsidR="004A34B3" w:rsidRPr="007A1B78" w:rsidRDefault="00B33997" w:rsidP="00E434E1">
      <w:pPr>
        <w:pStyle w:val="ListParagraph"/>
        <w:numPr>
          <w:ilvl w:val="0"/>
          <w:numId w:val="2"/>
        </w:numPr>
        <w:shd w:val="clear" w:color="auto" w:fill="FFFFFF"/>
        <w:spacing w:before="120" w:after="120"/>
        <w:ind w:left="709"/>
        <w:jc w:val="both"/>
        <w:rPr>
          <w:rFonts w:ascii="Arial" w:hAnsi="Arial" w:cs="Arial"/>
          <w:lang w:val="az-Latn-AZ"/>
        </w:rPr>
      </w:pPr>
      <w:r w:rsidRPr="007A1B78">
        <w:rPr>
          <w:rFonts w:ascii="Arial" w:hAnsi="Arial" w:cs="Arial"/>
          <w:lang w:val="az-Latn-AZ"/>
        </w:rPr>
        <w:t xml:space="preserve">üst açma zamanı torpağın münbit qatının sıyrılaraq səmərəli istifadə  məqsədilə saxlanılması, </w:t>
      </w:r>
      <w:r w:rsidR="000402A5" w:rsidRPr="007A1B78">
        <w:rPr>
          <w:rFonts w:ascii="Arial" w:hAnsi="Arial" w:cs="Arial"/>
          <w:lang w:val="az-Latn-AZ"/>
        </w:rPr>
        <w:t>faydalı qazıntılar</w:t>
      </w:r>
      <w:r w:rsidRPr="007A1B78">
        <w:rPr>
          <w:rFonts w:ascii="Arial" w:hAnsi="Arial" w:cs="Arial"/>
          <w:lang w:val="az-Latn-AZ"/>
        </w:rPr>
        <w:t xml:space="preserve"> </w:t>
      </w:r>
      <w:r w:rsidR="000402A5" w:rsidRPr="007A1B78">
        <w:rPr>
          <w:rFonts w:ascii="Arial" w:hAnsi="Arial" w:cs="Arial"/>
          <w:lang w:val="az-Latn-AZ"/>
        </w:rPr>
        <w:t>çıxarılan</w:t>
      </w:r>
      <w:r w:rsidRPr="007A1B78">
        <w:rPr>
          <w:rFonts w:ascii="Arial" w:hAnsi="Arial" w:cs="Arial"/>
          <w:lang w:val="az-Latn-AZ"/>
        </w:rPr>
        <w:t xml:space="preserve"> ərazilərin </w:t>
      </w:r>
      <w:r w:rsidR="000402A5" w:rsidRPr="007A1B78">
        <w:rPr>
          <w:rFonts w:ascii="Arial" w:hAnsi="Arial" w:cs="Arial"/>
          <w:lang w:val="az-Latn-AZ"/>
        </w:rPr>
        <w:t>“R</w:t>
      </w:r>
      <w:r w:rsidRPr="007A1B78">
        <w:rPr>
          <w:rFonts w:ascii="Arial" w:hAnsi="Arial" w:cs="Arial"/>
          <w:lang w:val="az-Latn-AZ"/>
        </w:rPr>
        <w:t>ekultivasiya</w:t>
      </w:r>
      <w:r w:rsidR="000402A5" w:rsidRPr="007A1B78">
        <w:rPr>
          <w:rFonts w:ascii="Arial" w:hAnsi="Arial" w:cs="Arial"/>
          <w:lang w:val="az-Latn-AZ"/>
        </w:rPr>
        <w:t xml:space="preserve"> layihəsi”nin</w:t>
      </w:r>
      <w:r w:rsidRPr="007A1B78">
        <w:rPr>
          <w:rFonts w:ascii="Arial" w:hAnsi="Arial" w:cs="Arial"/>
          <w:lang w:val="az-Latn-AZ"/>
        </w:rPr>
        <w:t xml:space="preserve"> </w:t>
      </w:r>
      <w:r w:rsidR="000402A5" w:rsidRPr="007A1B78">
        <w:rPr>
          <w:rFonts w:ascii="Arial" w:hAnsi="Arial" w:cs="Arial"/>
          <w:lang w:val="az-Latn-AZ"/>
        </w:rPr>
        <w:t xml:space="preserve">hazırlanması və müvafiq qurumlar tərəfindən təsdiq edilməsi. </w:t>
      </w:r>
    </w:p>
    <w:p w14:paraId="1BA63AD9" w14:textId="77777777" w:rsidR="004A34B3" w:rsidRPr="007A1B78" w:rsidRDefault="004A34B3" w:rsidP="00E434E1">
      <w:pPr>
        <w:pStyle w:val="ListParagraph"/>
        <w:numPr>
          <w:ilvl w:val="0"/>
          <w:numId w:val="2"/>
        </w:numPr>
        <w:shd w:val="clear" w:color="auto" w:fill="FFFFFF"/>
        <w:spacing w:before="120" w:after="120"/>
        <w:ind w:left="709"/>
        <w:jc w:val="both"/>
        <w:rPr>
          <w:rFonts w:ascii="Arial" w:hAnsi="Arial" w:cs="Arial"/>
          <w:lang w:val="az-Latn-AZ"/>
        </w:rPr>
      </w:pPr>
      <w:r w:rsidRPr="007A1B78">
        <w:rPr>
          <w:rFonts w:ascii="Arial" w:hAnsi="Arial" w:cs="Arial"/>
          <w:lang w:val="az-Latn-AZ"/>
        </w:rPr>
        <w:t>İstismar işləri yekunlaşdıqdan sonra təsdiqlənmiş Layihəyə uyğun ərazilərin istifadəyə yararlı hala salınaraq torpaq sahibinə qaytarılmasının təmin edilməsi;</w:t>
      </w:r>
    </w:p>
    <w:p w14:paraId="532C54CC" w14:textId="77777777" w:rsidR="00B33997" w:rsidRPr="007A1B78" w:rsidRDefault="00B33997" w:rsidP="00E434E1">
      <w:pPr>
        <w:pStyle w:val="ListParagraph"/>
        <w:numPr>
          <w:ilvl w:val="0"/>
          <w:numId w:val="2"/>
        </w:numPr>
        <w:shd w:val="clear" w:color="auto" w:fill="FFFFFF"/>
        <w:spacing w:before="120" w:after="120"/>
        <w:ind w:left="709"/>
        <w:jc w:val="both"/>
        <w:rPr>
          <w:rFonts w:ascii="Arial" w:hAnsi="Arial" w:cs="Arial"/>
        </w:rPr>
      </w:pPr>
      <w:r w:rsidRPr="007A1B78">
        <w:rPr>
          <w:rFonts w:ascii="Arial" w:hAnsi="Arial" w:cs="Arial"/>
          <w:lang w:val="az-Latn-AZ"/>
        </w:rPr>
        <w:t>Respublikanın avtomobil yollarından və yol qurğularından istlfadə edilərkən, onların qorunmasının təmin olunması məqsədilə AR Nazirlər Sovetinin 1989-cu il 17 noyabr tarixli 461 nömrəli Qərarının tələblərinə riayət edilməsi;</w:t>
      </w:r>
    </w:p>
    <w:p w14:paraId="66BDF843" w14:textId="77777777" w:rsidR="00B33997" w:rsidRPr="007A1B78" w:rsidRDefault="00B33997" w:rsidP="00E434E1">
      <w:pPr>
        <w:pStyle w:val="ListParagraph"/>
        <w:numPr>
          <w:ilvl w:val="0"/>
          <w:numId w:val="2"/>
        </w:numPr>
        <w:shd w:val="clear" w:color="auto" w:fill="FFFFFF"/>
        <w:spacing w:before="120" w:after="120"/>
        <w:ind w:left="709"/>
        <w:jc w:val="both"/>
        <w:rPr>
          <w:rFonts w:ascii="Arial" w:hAnsi="Arial" w:cs="Arial"/>
        </w:rPr>
      </w:pPr>
      <w:r w:rsidRPr="007A1B78">
        <w:rPr>
          <w:rFonts w:ascii="Arial"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20EA2099" w14:textId="77777777" w:rsidR="00B33997" w:rsidRPr="006D5DBE" w:rsidRDefault="00BC549A" w:rsidP="00E434E1">
      <w:pPr>
        <w:pStyle w:val="ListParagraph"/>
        <w:numPr>
          <w:ilvl w:val="0"/>
          <w:numId w:val="2"/>
        </w:numPr>
        <w:shd w:val="clear" w:color="auto" w:fill="FFFFFF"/>
        <w:spacing w:before="120" w:after="120"/>
        <w:ind w:left="709"/>
        <w:jc w:val="both"/>
        <w:rPr>
          <w:rFonts w:ascii="Arial" w:hAnsi="Arial" w:cs="Arial"/>
          <w:color w:val="FF0000"/>
        </w:rPr>
      </w:pPr>
      <w:r w:rsidRPr="00F520A2">
        <w:rPr>
          <w:rFonts w:ascii="Arial" w:hAnsi="Arial" w:cs="Arial"/>
          <w:lang w:val="az-Latn-AZ"/>
        </w:rPr>
        <w:t xml:space="preserve">Naxçıvan Muxtar </w:t>
      </w:r>
      <w:r w:rsidR="00B33997" w:rsidRPr="00F520A2">
        <w:rPr>
          <w:rFonts w:ascii="Arial" w:hAnsi="Arial" w:cs="Arial"/>
          <w:lang w:val="az-Latn-AZ"/>
        </w:rPr>
        <w:t xml:space="preserve">Respublikası </w:t>
      </w:r>
      <w:r w:rsidRPr="00F520A2">
        <w:rPr>
          <w:rFonts w:ascii="Arial" w:hAnsi="Arial" w:cs="Arial"/>
          <w:lang w:val="az-Latn-AZ"/>
        </w:rPr>
        <w:t>Ali Məclisi Sədrinin</w:t>
      </w:r>
      <w:r w:rsidR="006D6751" w:rsidRPr="00F520A2">
        <w:rPr>
          <w:rFonts w:ascii="Arial" w:hAnsi="Arial" w:cs="Arial"/>
          <w:lang w:val="az-Latn-AZ"/>
        </w:rPr>
        <w:t xml:space="preserve"> 2023</w:t>
      </w:r>
      <w:r w:rsidR="00B33997" w:rsidRPr="00F520A2">
        <w:rPr>
          <w:rFonts w:ascii="Arial" w:hAnsi="Arial" w:cs="Arial"/>
          <w:lang w:val="az-Latn-AZ"/>
        </w:rPr>
        <w:t>-c</w:t>
      </w:r>
      <w:r w:rsidR="006D6751" w:rsidRPr="00F520A2">
        <w:rPr>
          <w:rFonts w:ascii="Arial" w:hAnsi="Arial" w:cs="Arial"/>
          <w:lang w:val="az-Latn-AZ"/>
        </w:rPr>
        <w:t>ü</w:t>
      </w:r>
      <w:r w:rsidR="00F520A2" w:rsidRPr="00F520A2">
        <w:rPr>
          <w:rFonts w:ascii="Arial" w:hAnsi="Arial" w:cs="Arial"/>
          <w:lang w:val="az-Latn-AZ"/>
        </w:rPr>
        <w:t xml:space="preserve"> il 05</w:t>
      </w:r>
      <w:r w:rsidR="00B33997" w:rsidRPr="00F520A2">
        <w:rPr>
          <w:rFonts w:ascii="Arial" w:hAnsi="Arial" w:cs="Arial"/>
          <w:lang w:val="az-Latn-AZ"/>
        </w:rPr>
        <w:t xml:space="preserve"> </w:t>
      </w:r>
      <w:r w:rsidR="00EC6C46" w:rsidRPr="00F520A2">
        <w:rPr>
          <w:rFonts w:ascii="Arial" w:hAnsi="Arial" w:cs="Arial"/>
          <w:lang w:val="az-Latn-AZ"/>
        </w:rPr>
        <w:t>oktyabr</w:t>
      </w:r>
      <w:r w:rsidR="00F520A2" w:rsidRPr="00F520A2">
        <w:rPr>
          <w:rFonts w:ascii="Arial" w:hAnsi="Arial" w:cs="Arial"/>
          <w:lang w:val="az-Latn-AZ"/>
        </w:rPr>
        <w:t xml:space="preserve"> tarixli, 206-VI FR</w:t>
      </w:r>
      <w:r w:rsidR="00B33997" w:rsidRPr="00F520A2">
        <w:rPr>
          <w:rFonts w:ascii="Arial" w:hAnsi="Arial" w:cs="Arial"/>
          <w:lang w:val="az-Latn-AZ"/>
        </w:rPr>
        <w:t xml:space="preserve"> nömrəli </w:t>
      </w:r>
      <w:r w:rsidR="00C957C7" w:rsidRPr="00F520A2">
        <w:rPr>
          <w:rFonts w:ascii="Arial" w:hAnsi="Arial" w:cs="Arial"/>
          <w:lang w:val="az-Latn-AZ"/>
        </w:rPr>
        <w:t>Fərmanı</w:t>
      </w:r>
      <w:r w:rsidR="00B33997" w:rsidRPr="00F520A2">
        <w:rPr>
          <w:rFonts w:ascii="Arial" w:hAnsi="Arial" w:cs="Arial"/>
          <w:lang w:val="az-Latn-AZ"/>
        </w:rPr>
        <w:t xml:space="preserve"> ilə təsdiq edilmiş</w:t>
      </w:r>
      <w:r w:rsidR="00B33997" w:rsidRPr="006D5DBE">
        <w:rPr>
          <w:rFonts w:ascii="Arial" w:hAnsi="Arial" w:cs="Arial"/>
          <w:color w:val="FF0000"/>
          <w:lang w:val="az-Latn-AZ"/>
        </w:rPr>
        <w:t xml:space="preserve"> </w:t>
      </w:r>
      <w:r w:rsidR="00B33997" w:rsidRPr="00BC549A">
        <w:rPr>
          <w:rFonts w:ascii="Arial" w:hAnsi="Arial" w:cs="Arial"/>
          <w:lang w:val="az-Latn-AZ"/>
        </w:rPr>
        <w:t>“</w:t>
      </w:r>
      <w:r w:rsidRPr="00BC549A">
        <w:rPr>
          <w:rFonts w:ascii="Arial" w:hAnsi="Arial" w:cs="Arial"/>
          <w:lang w:val="az-Latn-AZ"/>
        </w:rPr>
        <w:t>Naxçıvan Muxtar Respublikası Ətraf mühitin mühafizəsi və təbii ehtiyatlardan istifadə üzrə dövlət f</w:t>
      </w:r>
      <w:r w:rsidR="00B33997" w:rsidRPr="00BC549A">
        <w:rPr>
          <w:rFonts w:ascii="Arial" w:hAnsi="Arial" w:cs="Arial"/>
          <w:lang w:val="az-Latn-AZ"/>
        </w:rPr>
        <w:t>ondu haqqında” Əsasnamənin əlavəsinə müvafiq olaraq istehsal üçün təyin olunmuş ödənişin vaxtında ödənilməsinin təmin edilməsi;</w:t>
      </w:r>
      <w:r w:rsidR="00B33997" w:rsidRPr="006D5DBE">
        <w:rPr>
          <w:rFonts w:ascii="Arial" w:hAnsi="Arial" w:cs="Arial"/>
          <w:color w:val="FF0000"/>
          <w:lang w:val="az-Latn-AZ"/>
        </w:rPr>
        <w:t>                   </w:t>
      </w:r>
    </w:p>
    <w:p w14:paraId="50F14388" w14:textId="77777777" w:rsidR="00B33997" w:rsidRPr="006D5DBE" w:rsidRDefault="00B33997" w:rsidP="00E434E1">
      <w:pPr>
        <w:pStyle w:val="ListParagraph"/>
        <w:numPr>
          <w:ilvl w:val="0"/>
          <w:numId w:val="2"/>
        </w:numPr>
        <w:shd w:val="clear" w:color="auto" w:fill="FFFFFF"/>
        <w:spacing w:before="120" w:after="120" w:line="276" w:lineRule="atLeast"/>
        <w:ind w:left="709"/>
        <w:jc w:val="both"/>
        <w:rPr>
          <w:rFonts w:ascii="Arial" w:hAnsi="Arial" w:cs="Arial"/>
        </w:rPr>
      </w:pPr>
      <w:r w:rsidRPr="006D5DBE">
        <w:rPr>
          <w:rFonts w:ascii="Arial" w:hAnsi="Arial" w:cs="Arial"/>
          <w:lang w:val="az-Latn-AZ"/>
        </w:rPr>
        <w:t>istismar zamanı “Dağ mədən ayırma”</w:t>
      </w:r>
      <w:r w:rsidR="00924D5F" w:rsidRPr="006D5DBE">
        <w:rPr>
          <w:rFonts w:ascii="Arial" w:hAnsi="Arial" w:cs="Arial"/>
          <w:lang w:val="az-Latn-AZ"/>
        </w:rPr>
        <w:t xml:space="preserve"> aktı əsasında ayrılmış</w:t>
      </w:r>
      <w:r w:rsidRPr="006D5DBE">
        <w:rPr>
          <w:rFonts w:ascii="Arial" w:hAnsi="Arial" w:cs="Arial"/>
          <w:lang w:val="az-Latn-AZ"/>
        </w:rPr>
        <w:t xml:space="preserve"> sahədən kənaraçıxma hallarına yol verilməməsi və istismar işlərinin müəyyən edilmiş dərinliyə qədər aparılmasının təmin olunması;</w:t>
      </w:r>
    </w:p>
    <w:p w14:paraId="52B889DA" w14:textId="77777777" w:rsidR="00B33997" w:rsidRPr="006D5DBE" w:rsidRDefault="00B33997" w:rsidP="00E434E1">
      <w:pPr>
        <w:pStyle w:val="ListParagraph"/>
        <w:numPr>
          <w:ilvl w:val="0"/>
          <w:numId w:val="2"/>
        </w:numPr>
        <w:shd w:val="clear" w:color="auto" w:fill="FFFFFF"/>
        <w:spacing w:before="120" w:after="120"/>
        <w:ind w:left="709"/>
        <w:jc w:val="both"/>
        <w:rPr>
          <w:rFonts w:ascii="Arial" w:hAnsi="Arial" w:cs="Arial"/>
        </w:rPr>
      </w:pPr>
      <w:r w:rsidRPr="006D5DBE">
        <w:rPr>
          <w:rFonts w:ascii="Arial" w:hAnsi="Arial" w:cs="Arial"/>
          <w:lang w:val="az-Latn-AZ"/>
        </w:rPr>
        <w:t>fəaliyyət dövründə ekoloji tələb</w:t>
      </w:r>
      <w:r w:rsidR="00924D5F" w:rsidRPr="006D5DBE">
        <w:rPr>
          <w:rFonts w:ascii="Arial" w:hAnsi="Arial" w:cs="Arial"/>
          <w:lang w:val="az-Latn-AZ"/>
        </w:rPr>
        <w:t xml:space="preserve"> və normalara</w:t>
      </w:r>
      <w:r w:rsidRPr="006D5DBE">
        <w:rPr>
          <w:rFonts w:ascii="Arial" w:hAnsi="Arial" w:cs="Arial"/>
          <w:lang w:val="az-Latn-AZ"/>
        </w:rPr>
        <w:t xml:space="preserve"> ciddi riayət edilməsi;</w:t>
      </w:r>
    </w:p>
    <w:p w14:paraId="0C8D5B0C" w14:textId="77777777" w:rsidR="00B33997" w:rsidRPr="006D5DBE" w:rsidRDefault="00B33997" w:rsidP="00E434E1">
      <w:pPr>
        <w:pStyle w:val="ListParagraph"/>
        <w:numPr>
          <w:ilvl w:val="0"/>
          <w:numId w:val="2"/>
        </w:numPr>
        <w:shd w:val="clear" w:color="auto" w:fill="FFFFFF"/>
        <w:spacing w:before="120" w:after="120"/>
        <w:ind w:left="709"/>
        <w:jc w:val="both"/>
        <w:rPr>
          <w:rFonts w:ascii="Arial" w:hAnsi="Arial" w:cs="Arial"/>
        </w:rPr>
      </w:pPr>
      <w:r w:rsidRPr="006D5DBE">
        <w:rPr>
          <w:rFonts w:ascii="Arial" w:hAnsi="Arial" w:cs="Arial"/>
          <w:lang w:val="az-Latn-AZ"/>
        </w:rPr>
        <w:t xml:space="preserve">karxananın istismarı üçün hər il “Dağ-mədən işlərinin inkişaf planı”nın tərtib olunaraq müəyyən olunmuş qaydada </w:t>
      </w:r>
      <w:r w:rsidR="00E33084" w:rsidRPr="006D5DBE">
        <w:rPr>
          <w:rFonts w:ascii="Arial" w:hAnsi="Arial" w:cs="Arial"/>
          <w:lang w:val="az-Latn-AZ"/>
        </w:rPr>
        <w:t>Nazirlik</w:t>
      </w:r>
      <w:r w:rsidRPr="006D5DBE">
        <w:rPr>
          <w:rFonts w:ascii="Arial" w:hAnsi="Arial" w:cs="Arial"/>
          <w:lang w:val="az-Latn-AZ"/>
        </w:rPr>
        <w:t xml:space="preserve"> ilə razılaşdırılması;</w:t>
      </w:r>
    </w:p>
    <w:p w14:paraId="25EA8F96" w14:textId="77777777" w:rsidR="00B33997" w:rsidRPr="006D5DBE" w:rsidRDefault="00B33997" w:rsidP="00E434E1">
      <w:pPr>
        <w:pStyle w:val="ListParagraph"/>
        <w:numPr>
          <w:ilvl w:val="0"/>
          <w:numId w:val="2"/>
        </w:numPr>
        <w:shd w:val="clear" w:color="auto" w:fill="FFFFFF"/>
        <w:spacing w:before="120" w:after="120"/>
        <w:ind w:left="709"/>
        <w:jc w:val="both"/>
        <w:rPr>
          <w:rFonts w:ascii="Arial" w:hAnsi="Arial" w:cs="Arial"/>
        </w:rPr>
      </w:pPr>
      <w:r w:rsidRPr="006D5DBE">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3293381F" w14:textId="77777777" w:rsidR="00B33997" w:rsidRPr="0041050C" w:rsidRDefault="00B33997" w:rsidP="00E434E1">
      <w:pPr>
        <w:pStyle w:val="ListParagraph"/>
        <w:numPr>
          <w:ilvl w:val="0"/>
          <w:numId w:val="2"/>
        </w:numPr>
        <w:shd w:val="clear" w:color="auto" w:fill="FFFFFF"/>
        <w:spacing w:before="120" w:after="120"/>
        <w:ind w:left="709"/>
        <w:jc w:val="both"/>
        <w:rPr>
          <w:rFonts w:ascii="Arial" w:hAnsi="Arial" w:cs="Arial"/>
        </w:rPr>
      </w:pPr>
      <w:r w:rsidRPr="0041050C">
        <w:rPr>
          <w:rFonts w:ascii="Arial" w:hAnsi="Arial" w:cs="Arial"/>
          <w:lang w:val="az-Latn-AZ"/>
        </w:rPr>
        <w:t>yerin təkindən istifadə ilə əlaqədar işlərin təhlükəsiz görülməsinin təmin edilməsi, təhlükəsizliyin təmin edilməsi məqsədi ilə mövcud istismar sahəsinin hasarlanması, giriş çıxış  yollarının işarələnməsi, Dağ mədən ayırması hüdudlarından kənar ərazilərin sözügedən fəaliyyətlə əlaqəli olan antropogen təsirlərdən qorunması;</w:t>
      </w:r>
    </w:p>
    <w:p w14:paraId="54DCD3CE" w14:textId="77777777" w:rsidR="00B33997" w:rsidRPr="0041050C" w:rsidRDefault="00B33997" w:rsidP="00E434E1">
      <w:pPr>
        <w:pStyle w:val="ListParagraph"/>
        <w:numPr>
          <w:ilvl w:val="0"/>
          <w:numId w:val="2"/>
        </w:numPr>
        <w:shd w:val="clear" w:color="auto" w:fill="FFFFFF"/>
        <w:spacing w:before="120" w:after="120"/>
        <w:ind w:left="709"/>
        <w:jc w:val="both"/>
        <w:rPr>
          <w:rFonts w:ascii="Arial" w:hAnsi="Arial" w:cs="Arial"/>
        </w:rPr>
      </w:pPr>
      <w:r w:rsidRPr="0041050C">
        <w:rPr>
          <w:rFonts w:ascii="Arial" w:hAnsi="Arial" w:cs="Arial"/>
          <w:lang w:val="az-Latn-AZ"/>
        </w:rPr>
        <w:t>istismar işlərinin aparılması zamanı hakim küləklərin nəzərə alınması, qeyri üzv</w:t>
      </w:r>
      <w:r w:rsidR="00F43284" w:rsidRPr="0041050C">
        <w:rPr>
          <w:rFonts w:ascii="Arial" w:hAnsi="Arial" w:cs="Arial"/>
          <w:lang w:val="az-Latn-AZ"/>
        </w:rPr>
        <w:t>i</w:t>
      </w:r>
      <w:r w:rsidRPr="0041050C">
        <w:rPr>
          <w:rFonts w:ascii="Arial" w:hAnsi="Arial" w:cs="Arial"/>
          <w:lang w:val="az-Latn-AZ"/>
        </w:rPr>
        <w:t xml:space="preserve"> tozun yaranmasının və ətraf yaşayış məntəqələrinə yayılmasının qarşısının alınması üçün müvafiq tədbirlərin görülməsi;</w:t>
      </w:r>
    </w:p>
    <w:p w14:paraId="36B657CF" w14:textId="77777777" w:rsidR="00B33997" w:rsidRPr="0041050C" w:rsidRDefault="00B33997" w:rsidP="00E434E1">
      <w:pPr>
        <w:pStyle w:val="ListParagraph"/>
        <w:numPr>
          <w:ilvl w:val="0"/>
          <w:numId w:val="2"/>
        </w:numPr>
        <w:shd w:val="clear" w:color="auto" w:fill="FFFFFF"/>
        <w:spacing w:before="120" w:after="120"/>
        <w:ind w:left="709"/>
        <w:jc w:val="both"/>
        <w:rPr>
          <w:rFonts w:ascii="Arial" w:hAnsi="Arial" w:cs="Arial"/>
        </w:rPr>
      </w:pPr>
      <w:r w:rsidRPr="0041050C">
        <w:rPr>
          <w:rFonts w:ascii="Arial" w:hAnsi="Arial" w:cs="Arial"/>
          <w:lang w:val="az-Latn-AZ"/>
        </w:rPr>
        <w:t>nəqletmə zamanı avtomobil nəqliyyatlarının banının xüsusi çadırlarla ötürülməsinin təmin edilməsi;</w:t>
      </w:r>
    </w:p>
    <w:p w14:paraId="0C536F1A"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sanitar və ekoloji mühafizə tələblərinə əməl edilməsi;</w:t>
      </w:r>
    </w:p>
    <w:p w14:paraId="77D9F62F"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 xml:space="preserve">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370F91" w:rsidRPr="00B1518D">
        <w:rPr>
          <w:rFonts w:ascii="Arial" w:hAnsi="Arial" w:cs="Arial"/>
          <w:lang w:val="az-Latn-AZ"/>
        </w:rPr>
        <w:t>müvafiq icazə olmadan</w:t>
      </w:r>
      <w:r w:rsidRPr="00B1518D">
        <w:rPr>
          <w:rFonts w:ascii="Arial" w:hAnsi="Arial" w:cs="Arial"/>
          <w:lang w:val="az-Latn-AZ"/>
        </w:rPr>
        <w:t xml:space="preserve"> istifadə edən cavabdeh vəzifəli şəxslər və sahibkarlar Azərbaycan Respublikasının qanunvericiliyinə müvafiq məsuliyyət daşıyırlar.</w:t>
      </w:r>
    </w:p>
    <w:p w14:paraId="7FC65CAF"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color w:val="000000" w:themeColor="text1"/>
        </w:rPr>
      </w:pPr>
      <w:r w:rsidRPr="00B1518D">
        <w:rPr>
          <w:rFonts w:ascii="Arial" w:hAnsi="Arial" w:cs="Arial"/>
          <w:lang w:val="az-Latn-AZ"/>
        </w:rPr>
        <w:t>Faydalı qazıntı çıxaran müəssisədə "Dağ-mədən ayırması"nı təsdiq edə</w:t>
      </w:r>
      <w:r w:rsidR="003453B1" w:rsidRPr="00B1518D">
        <w:rPr>
          <w:rFonts w:ascii="Arial" w:hAnsi="Arial" w:cs="Arial"/>
          <w:lang w:val="az-Latn-AZ"/>
        </w:rPr>
        <w:t xml:space="preserve">n aktın və qanunla tələb olunan </w:t>
      </w:r>
      <w:r w:rsidRPr="00B1518D">
        <w:rPr>
          <w:rFonts w:ascii="Arial" w:hAnsi="Arial" w:cs="Arial"/>
          <w:lang w:val="az-Latn-AZ"/>
        </w:rPr>
        <w:t xml:space="preserve">sənədlərinin dolğun və düzgün olmasına, həmçinin </w:t>
      </w:r>
      <w:r w:rsidR="003453B1" w:rsidRPr="00B1518D">
        <w:rPr>
          <w:rFonts w:ascii="Arial" w:hAnsi="Arial" w:cs="Arial"/>
          <w:lang w:val="az-Latn-AZ"/>
        </w:rPr>
        <w:t>icazə</w:t>
      </w:r>
      <w:r w:rsidR="0055515F" w:rsidRPr="00B1518D">
        <w:rPr>
          <w:rFonts w:ascii="Arial" w:hAnsi="Arial" w:cs="Arial"/>
          <w:lang w:val="az-Latn-AZ"/>
        </w:rPr>
        <w:t xml:space="preserve"> </w:t>
      </w:r>
      <w:r w:rsidR="003453B1" w:rsidRPr="00B1518D">
        <w:rPr>
          <w:rFonts w:ascii="Arial" w:hAnsi="Arial" w:cs="Arial"/>
          <w:lang w:val="az-Latn-AZ"/>
        </w:rPr>
        <w:t>verilən</w:t>
      </w:r>
      <w:r w:rsidRPr="00B1518D">
        <w:rPr>
          <w:rFonts w:ascii="Arial" w:hAnsi="Arial" w:cs="Arial"/>
          <w:lang w:val="az-Latn-AZ"/>
        </w:rPr>
        <w:t xml:space="preserve"> hüdudlar daxilində dağ </w:t>
      </w:r>
      <w:r w:rsidR="003453B1" w:rsidRPr="00B1518D">
        <w:rPr>
          <w:rFonts w:ascii="Arial" w:hAnsi="Arial" w:cs="Arial"/>
          <w:lang w:val="az-Latn-AZ"/>
        </w:rPr>
        <w:lastRenderedPageBreak/>
        <w:t xml:space="preserve">mədən </w:t>
      </w:r>
      <w:r w:rsidRPr="00B1518D">
        <w:rPr>
          <w:rFonts w:ascii="Arial" w:hAnsi="Arial" w:cs="Arial"/>
          <w:lang w:val="az-Latn-AZ"/>
        </w:rPr>
        <w:t xml:space="preserve">işlərinin aparılmasında "Yer təki haqqında" qanuna riayət olunmasına </w:t>
      </w:r>
      <w:r w:rsidRPr="00B1518D">
        <w:rPr>
          <w:rFonts w:ascii="Arial" w:hAnsi="Arial" w:cs="Arial"/>
          <w:color w:val="000000" w:themeColor="text1"/>
          <w:lang w:val="az-Latn-AZ"/>
        </w:rPr>
        <w:t xml:space="preserve">nəzarəti </w:t>
      </w:r>
      <w:r w:rsidR="008D637D" w:rsidRPr="00B1518D">
        <w:rPr>
          <w:rFonts w:ascii="Arial" w:hAnsi="Arial" w:cs="Arial"/>
          <w:color w:val="000000" w:themeColor="text1"/>
          <w:lang w:val="az-Latn-AZ"/>
        </w:rPr>
        <w:t>Naxçıvan Muxtar Respublikası Ekologiya və Təbii Sərvətlər Nazirliyi</w:t>
      </w:r>
      <w:r w:rsidRPr="00B1518D">
        <w:rPr>
          <w:rFonts w:ascii="Arial" w:hAnsi="Arial" w:cs="Arial"/>
          <w:color w:val="000000" w:themeColor="text1"/>
          <w:lang w:val="az-Latn-AZ"/>
        </w:rPr>
        <w:t xml:space="preserve"> həyata keçirir.</w:t>
      </w:r>
    </w:p>
    <w:p w14:paraId="77DEB043"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yatağın işlənməsi faydalı qazıntı çıxaran müəssisənin təsdiq olunmuş layihəsinə, dağ işlərinin inkişaf planına və texniki istismar qaydalarına uyğun yerinə yetirilməldir;</w:t>
      </w:r>
    </w:p>
    <w:p w14:paraId="351D02EF"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edilməlidir;</w:t>
      </w:r>
    </w:p>
    <w:p w14:paraId="350669C2"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faydalı qazıntıların normadan artıq itirilməsinə və kasadlaşmasına, həmçinin yataq və lay sahələrinin seçmə yolla işlənməsinə yol verməm</w:t>
      </w:r>
      <w:r w:rsidR="00C80BE5" w:rsidRPr="00B1518D">
        <w:rPr>
          <w:rFonts w:ascii="Arial" w:hAnsi="Arial" w:cs="Arial"/>
          <w:lang w:val="az-Latn-AZ"/>
        </w:rPr>
        <w:t>ə</w:t>
      </w:r>
      <w:r w:rsidRPr="00B1518D">
        <w:rPr>
          <w:rFonts w:ascii="Arial" w:hAnsi="Arial" w:cs="Arial"/>
          <w:lang w:val="az-Latn-AZ"/>
        </w:rPr>
        <w:t>lidir;</w:t>
      </w:r>
    </w:p>
    <w:p w14:paraId="521416A2" w14:textId="77777777" w:rsidR="00B33997" w:rsidRPr="00B1518D" w:rsidRDefault="00C80BE5"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 xml:space="preserve">faydalı qazıntı yatağının </w:t>
      </w:r>
      <w:r w:rsidR="00B33997" w:rsidRPr="00B1518D">
        <w:rPr>
          <w:rFonts w:ascii="Arial" w:hAnsi="Arial" w:cs="Arial"/>
          <w:lang w:val="az-Latn-AZ"/>
        </w:rPr>
        <w:t>istismar kəşfiyyatının, digər geoloji işlərin, markşeyder işlərinin aparılmasını, həmçinin geoloji, markşeyder və texniki sənədlərdə tələb olunan işləri yerinə yetirməlidir;</w:t>
      </w:r>
    </w:p>
    <w:p w14:paraId="67B538EA"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faydalı qazıntı ehtiyatlarının vəziyyətinin, hərəkətinin, itirilməsinin və kasadlaşmasının hesabatının aparılmasını həyata keçirməlidir;</w:t>
      </w:r>
    </w:p>
    <w:p w14:paraId="2E5550B6"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dağ işlərinin aparılması zamanı işlənən və onunla qonşuluqda yatan faydalı qazıntı yataqlarının korlanmasına yol verməməyə və Yerin təkində işlənməsi konservasiya olunmuş ehtiyatların mühafizəsini təmin etməlidir;</w:t>
      </w:r>
    </w:p>
    <w:p w14:paraId="1A061895"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əsas faydalı qazıntı ilə birlikdə çıxarılan, müvəqqəti istifadə olunmayan faydalı qazıntıların hesabatının aparılmasına və mühafizəsinə nəzrət etməlidir;</w:t>
      </w:r>
    </w:p>
    <w:p w14:paraId="76E9C406"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açılış süxurlarının və istehsalat tullantılarının düzgün idarə</w:t>
      </w:r>
      <w:r w:rsidR="00ED0E78" w:rsidRPr="00B1518D">
        <w:rPr>
          <w:rFonts w:ascii="Arial" w:hAnsi="Arial" w:cs="Arial"/>
          <w:lang w:val="az-Latn-AZ"/>
        </w:rPr>
        <w:t xml:space="preserve"> </w:t>
      </w:r>
      <w:r w:rsidRPr="00B1518D">
        <w:rPr>
          <w:rFonts w:ascii="Arial" w:hAnsi="Arial" w:cs="Arial"/>
          <w:lang w:val="az-Latn-AZ"/>
        </w:rPr>
        <w:t>edilməsini</w:t>
      </w:r>
      <w:r w:rsidR="00C80BE5" w:rsidRPr="00B1518D">
        <w:rPr>
          <w:rFonts w:ascii="Arial" w:hAnsi="Arial" w:cs="Arial"/>
          <w:lang w:val="az-Latn-AZ"/>
        </w:rPr>
        <w:t xml:space="preserve"> və ayrılmış xüsusi sahədə anbarlaşmasını</w:t>
      </w:r>
      <w:r w:rsidRPr="00B1518D">
        <w:rPr>
          <w:rFonts w:ascii="Arial" w:hAnsi="Arial" w:cs="Arial"/>
          <w:lang w:val="az-Latn-AZ"/>
        </w:rPr>
        <w:t xml:space="preserve"> təmin etməlidir;</w:t>
      </w:r>
    </w:p>
    <w:p w14:paraId="0112075B"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işçilərin həyat və sağlamlığını, Yerin təkinin, ətraf təbii mühitin və digər obyektlərin mühafizəsini, bina və qurğuların dağ işlərinin zərərli təsirindən mühafizəsini təmin etməlidir;</w:t>
      </w:r>
    </w:p>
    <w:p w14:paraId="2BB0D433"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qəzanın ləğv edilməsi planını işləyib təsdiq etməlidir (FHN);</w:t>
      </w:r>
    </w:p>
    <w:p w14:paraId="39C96D77"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7F793166"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keçirməlidir;</w:t>
      </w:r>
    </w:p>
    <w:p w14:paraId="6769235E"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ümumi yayılmış faydalı qazıntı ehtiyyatlarının balan</w:t>
      </w:r>
      <w:r w:rsidR="00E41789" w:rsidRPr="00B1518D">
        <w:rPr>
          <w:rFonts w:ascii="Arial" w:hAnsi="Arial" w:cs="Arial"/>
          <w:lang w:val="az-Latn-AZ"/>
        </w:rPr>
        <w:t>s hesabatının (</w:t>
      </w:r>
      <w:r w:rsidRPr="00B1518D">
        <w:rPr>
          <w:rFonts w:ascii="Arial" w:hAnsi="Arial" w:cs="Arial"/>
          <w:lang w:val="az-Latn-AZ"/>
        </w:rPr>
        <w:t xml:space="preserve">5K forması) </w:t>
      </w:r>
      <w:r w:rsidR="00E41789" w:rsidRPr="00B1518D">
        <w:rPr>
          <w:rFonts w:ascii="Arial" w:hAnsi="Arial" w:cs="Arial"/>
          <w:lang w:val="az-Latn-AZ"/>
        </w:rPr>
        <w:t xml:space="preserve">istismar dövrü ərzində hər ilin  yanvar ayının 31-dən gec olmayaraq </w:t>
      </w:r>
      <w:r w:rsidR="0008524D" w:rsidRPr="00B1518D">
        <w:rPr>
          <w:rFonts w:ascii="Arial" w:hAnsi="Arial" w:cs="Arial"/>
          <w:lang w:val="az-Latn-AZ"/>
        </w:rPr>
        <w:t>Nazirliyə</w:t>
      </w:r>
      <w:r w:rsidRPr="00B1518D">
        <w:rPr>
          <w:rFonts w:ascii="Arial" w:hAnsi="Arial" w:cs="Arial"/>
          <w:lang w:val="az-Latn-AZ"/>
        </w:rPr>
        <w:t xml:space="preserve"> təqdim edilməsi.</w:t>
      </w:r>
    </w:p>
    <w:p w14:paraId="477EBD2B"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Yerin təkinin istifadəçisi "Dağ-mədən ayırması" aktı aldıqdan iki il müddətində işə başlamamışdırsa "Dağ-mədən ayırması" aktı öz qüvvәsini itirir və </w:t>
      </w:r>
      <w:r w:rsidR="0008524D" w:rsidRPr="00B1518D">
        <w:rPr>
          <w:rFonts w:ascii="Arial" w:hAnsi="Arial" w:cs="Arial"/>
          <w:lang w:val="az-Latn-AZ"/>
        </w:rPr>
        <w:t>Naxçıvan Muxtar Respublikası Ekologiya və Təbii Sərvətlə</w:t>
      </w:r>
      <w:r w:rsidR="00046D9A" w:rsidRPr="00B1518D">
        <w:rPr>
          <w:rFonts w:ascii="Arial" w:hAnsi="Arial" w:cs="Arial"/>
          <w:lang w:val="az-Latn-AZ"/>
        </w:rPr>
        <w:t>r</w:t>
      </w:r>
      <w:r w:rsidR="0008524D" w:rsidRPr="00B1518D">
        <w:rPr>
          <w:rFonts w:ascii="Arial" w:hAnsi="Arial" w:cs="Arial"/>
          <w:lang w:val="az-Latn-AZ"/>
        </w:rPr>
        <w:t xml:space="preserve"> Nazirliyinə</w:t>
      </w:r>
      <w:r w:rsidRPr="00B1518D">
        <w:rPr>
          <w:rFonts w:ascii="Arial" w:hAnsi="Arial" w:cs="Arial"/>
          <w:lang w:val="az-Latn-AZ"/>
        </w:rPr>
        <w:t> qaytarılır;</w:t>
      </w:r>
    </w:p>
    <w:p w14:paraId="642BE34D"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 xml:space="preserve">Müəssisənin (fiziki şəxsin) ona verilmiş "Dağ-mədən ayırması aktı"ı </w:t>
      </w:r>
      <w:r w:rsidR="005336CC" w:rsidRPr="00B1518D">
        <w:rPr>
          <w:rFonts w:ascii="Arial" w:hAnsi="Arial" w:cs="Arial"/>
          <w:lang w:val="az-Latn-AZ"/>
        </w:rPr>
        <w:t xml:space="preserve">üzrə yerin təkindən istifadə hüquqlarını </w:t>
      </w:r>
      <w:r w:rsidRPr="00B1518D">
        <w:rPr>
          <w:rFonts w:ascii="Arial" w:hAnsi="Arial" w:cs="Arial"/>
          <w:lang w:val="az-Latn-AZ"/>
        </w:rPr>
        <w:t>digər müəssisəyə (fiziki şəxsə) verməsi qadağan edilir.</w:t>
      </w:r>
    </w:p>
    <w:p w14:paraId="02BBE229"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Yuxarıda qeyd olunan ekoloj tələblə</w:t>
      </w:r>
      <w:r w:rsidR="005336CC" w:rsidRPr="00B1518D">
        <w:rPr>
          <w:rFonts w:ascii="Arial" w:hAnsi="Arial" w:cs="Arial"/>
          <w:lang w:val="az-Latn-AZ"/>
        </w:rPr>
        <w:t xml:space="preserve">rin icrasına </w:t>
      </w:r>
      <w:r w:rsidR="00046D9A" w:rsidRPr="00B1518D">
        <w:rPr>
          <w:rFonts w:ascii="Arial" w:hAnsi="Arial" w:cs="Arial"/>
          <w:lang w:val="az-Latn-AZ"/>
        </w:rPr>
        <w:t xml:space="preserve">Naxçıvan Muxtar Respublikası </w:t>
      </w:r>
      <w:r w:rsidR="00D340B2" w:rsidRPr="00B1518D">
        <w:rPr>
          <w:rFonts w:ascii="Arial" w:hAnsi="Arial" w:cs="Arial"/>
          <w:lang w:val="az-Latn-AZ"/>
        </w:rPr>
        <w:t>Ekologiya və Təbii Sərvətlər Nazirliyi</w:t>
      </w:r>
      <w:r w:rsidRPr="00B1518D">
        <w:rPr>
          <w:rFonts w:ascii="Arial" w:hAnsi="Arial" w:cs="Arial"/>
          <w:lang w:val="az-Latn-AZ"/>
        </w:rPr>
        <w:t xml:space="preserve"> tərəfindən nəzarət</w:t>
      </w:r>
      <w:r w:rsidR="00C621B8" w:rsidRPr="00B1518D">
        <w:rPr>
          <w:rFonts w:ascii="Arial" w:hAnsi="Arial" w:cs="Arial"/>
          <w:lang w:val="az-Latn-AZ"/>
        </w:rPr>
        <w:t xml:space="preserve"> edil</w:t>
      </w:r>
      <w:r w:rsidRPr="00B1518D">
        <w:rPr>
          <w:rFonts w:ascii="Arial" w:hAnsi="Arial" w:cs="Arial"/>
          <w:lang w:val="az-Latn-AZ"/>
        </w:rPr>
        <w:t xml:space="preserve">lməsinə şərait yaradılmalı, eyni zamanda hər bənd üzrə görülən işlərin nəticəsi barədə nazirliyin müvafiq qurumlarına məlumat verilməli və cari vəziyyət haqqında rəsmi məlumatlar </w:t>
      </w:r>
      <w:r w:rsidR="00046D9A" w:rsidRPr="00B1518D">
        <w:rPr>
          <w:rFonts w:ascii="Arial" w:hAnsi="Arial" w:cs="Arial"/>
          <w:lang w:val="az-Latn-AZ"/>
        </w:rPr>
        <w:t>Nazirliyə</w:t>
      </w:r>
      <w:r w:rsidRPr="00B1518D">
        <w:rPr>
          <w:rFonts w:ascii="Arial" w:hAnsi="Arial" w:cs="Arial"/>
          <w:lang w:val="az-Latn-AZ"/>
        </w:rPr>
        <w:t xml:space="preserve"> təqdim olunmalıdır.</w:t>
      </w:r>
    </w:p>
    <w:p w14:paraId="7CDFE28F"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Müəssisənin konservasiyası və ya ləğv olunması aktı təsdiq olunduqdan 30 gün müddətinə "Dağ-mədən ayırması" aktı</w:t>
      </w:r>
      <w:r w:rsidR="00C00C63" w:rsidRPr="00B1518D">
        <w:rPr>
          <w:rFonts w:ascii="Arial" w:hAnsi="Arial" w:cs="Arial"/>
          <w:lang w:val="az-Latn-AZ"/>
        </w:rPr>
        <w:t>nın</w:t>
      </w:r>
      <w:r w:rsidRPr="00B1518D">
        <w:rPr>
          <w:rFonts w:ascii="Arial" w:hAnsi="Arial" w:cs="Arial"/>
          <w:lang w:val="az-Latn-AZ"/>
        </w:rPr>
        <w:t xml:space="preserve">, geoloji və </w:t>
      </w:r>
      <w:r w:rsidR="00C00C63" w:rsidRPr="00B1518D">
        <w:rPr>
          <w:rFonts w:ascii="Arial" w:hAnsi="Arial" w:cs="Arial"/>
          <w:lang w:val="az-Latn-AZ"/>
        </w:rPr>
        <w:t xml:space="preserve">işlərin dayandırıldığı günədək məlumatlar doldurulmaqla </w:t>
      </w:r>
      <w:r w:rsidRPr="00B1518D">
        <w:rPr>
          <w:rFonts w:ascii="Arial" w:hAnsi="Arial" w:cs="Arial"/>
          <w:lang w:val="az-Latn-AZ"/>
        </w:rPr>
        <w:t xml:space="preserve">markşeyder sənədlərinin </w:t>
      </w:r>
      <w:r w:rsidR="00C00C63" w:rsidRPr="00B1518D">
        <w:rPr>
          <w:rFonts w:ascii="Arial" w:hAnsi="Arial" w:cs="Arial"/>
          <w:lang w:val="az-Latn-AZ"/>
        </w:rPr>
        <w:t xml:space="preserve">əsli </w:t>
      </w:r>
      <w:r w:rsidRPr="00B1518D">
        <w:rPr>
          <w:rFonts w:ascii="Arial" w:hAnsi="Arial" w:cs="Arial"/>
          <w:lang w:val="az-Latn-AZ"/>
        </w:rPr>
        <w:t>iltizam</w:t>
      </w:r>
      <w:r w:rsidR="00C00C63" w:rsidRPr="00B1518D">
        <w:rPr>
          <w:rFonts w:ascii="Arial" w:hAnsi="Arial" w:cs="Arial"/>
          <w:lang w:val="az-Latn-AZ"/>
        </w:rPr>
        <w:t xml:space="preserve"> sənədilə</w:t>
      </w:r>
      <w:r w:rsidRPr="00B1518D">
        <w:rPr>
          <w:rFonts w:ascii="Arial" w:hAnsi="Arial" w:cs="Arial"/>
          <w:lang w:val="az-Latn-AZ"/>
        </w:rPr>
        <w:t xml:space="preserve"> </w:t>
      </w:r>
      <w:r w:rsidR="00C00C63" w:rsidRPr="00B1518D">
        <w:rPr>
          <w:rFonts w:ascii="Arial" w:hAnsi="Arial" w:cs="Arial"/>
          <w:lang w:val="az-Latn-AZ"/>
        </w:rPr>
        <w:t>birgə</w:t>
      </w:r>
      <w:r w:rsidRPr="00B1518D">
        <w:rPr>
          <w:rFonts w:ascii="Arial" w:hAnsi="Arial" w:cs="Arial"/>
          <w:lang w:val="az-Latn-AZ"/>
        </w:rPr>
        <w:t xml:space="preserve"> </w:t>
      </w:r>
      <w:r w:rsidR="00DA1702" w:rsidRPr="00B1518D">
        <w:rPr>
          <w:rFonts w:ascii="Arial" w:hAnsi="Arial" w:cs="Arial"/>
          <w:lang w:val="az-Latn-AZ"/>
        </w:rPr>
        <w:t xml:space="preserve">Naxçıvan Muxtar Respublikası </w:t>
      </w:r>
      <w:r w:rsidR="00DB5DBA" w:rsidRPr="00B1518D">
        <w:rPr>
          <w:rFonts w:ascii="Arial" w:hAnsi="Arial" w:cs="Arial"/>
          <w:lang w:val="az-Latn-AZ"/>
        </w:rPr>
        <w:t xml:space="preserve">Ekologiya və Təbii Sərvətlər Nazirliyinə </w:t>
      </w:r>
      <w:r w:rsidR="00C00C63" w:rsidRPr="00B1518D">
        <w:rPr>
          <w:rFonts w:ascii="Arial" w:hAnsi="Arial" w:cs="Arial"/>
          <w:lang w:val="az-Latn-AZ"/>
        </w:rPr>
        <w:t xml:space="preserve">geri </w:t>
      </w:r>
      <w:r w:rsidRPr="00B1518D">
        <w:rPr>
          <w:rFonts w:ascii="Arial" w:hAnsi="Arial" w:cs="Arial"/>
          <w:lang w:val="az-Latn-AZ"/>
        </w:rPr>
        <w:t>qaytarır.</w:t>
      </w:r>
      <w:r w:rsidR="00F547EF" w:rsidRPr="00B1518D">
        <w:rPr>
          <w:rFonts w:ascii="Arial" w:hAnsi="Arial" w:cs="Arial"/>
          <w:lang w:val="az-Latn-AZ"/>
        </w:rPr>
        <w:t xml:space="preserve"> Markşeyder planlarının, geoloji xəritələrin və kəsilişlərin sürətləri isə qonşu müəssisələrdə daxil olmaqla həmin müddətdə marağı olan təşkilatlara, müəssisələrə verilməlidir.</w:t>
      </w:r>
    </w:p>
    <w:p w14:paraId="3403737A" w14:textId="77777777" w:rsidR="00B33997" w:rsidRPr="00B1518D" w:rsidRDefault="00B33997" w:rsidP="00E434E1">
      <w:pPr>
        <w:pStyle w:val="ListParagraph"/>
        <w:numPr>
          <w:ilvl w:val="0"/>
          <w:numId w:val="2"/>
        </w:numPr>
        <w:shd w:val="clear" w:color="auto" w:fill="FFFFFF"/>
        <w:spacing w:before="120" w:after="120"/>
        <w:ind w:left="709"/>
        <w:jc w:val="both"/>
        <w:rPr>
          <w:rFonts w:ascii="Arial" w:hAnsi="Arial" w:cs="Arial"/>
        </w:rPr>
      </w:pPr>
      <w:r w:rsidRPr="00B1518D">
        <w:rPr>
          <w:rFonts w:ascii="Arial" w:hAnsi="Arial" w:cs="Arial"/>
          <w:lang w:val="az-Latn-AZ"/>
        </w:rPr>
        <w:t>Göstərilən vəzifələri yerinə yetirmədikdə faydalı qazıntı çıxaran müəssisənin rəhbərləri və vəzifəli şəxsləri, fiziki şəxslər Azərbaycan Respublikasının qanunvericiliyinə müvafiq məsuliyyət daşıyırlar.</w:t>
      </w:r>
    </w:p>
    <w:p w14:paraId="0371CC8A" w14:textId="77777777" w:rsidR="00B33997" w:rsidRPr="003965FC" w:rsidRDefault="00B33997" w:rsidP="00E434E1">
      <w:pPr>
        <w:pStyle w:val="BodyText"/>
        <w:spacing w:before="120" w:after="120"/>
        <w:ind w:left="160" w:firstLine="720"/>
        <w:jc w:val="both"/>
        <w:rPr>
          <w:rFonts w:ascii="Arial" w:hAnsi="Arial" w:cs="Arial"/>
          <w:shd w:val="clear" w:color="auto" w:fill="FFFFFF" w:themeFill="background1"/>
        </w:rPr>
      </w:pPr>
    </w:p>
    <w:p w14:paraId="3FC08CF8" w14:textId="77777777" w:rsidR="00B33997" w:rsidRPr="003965FC" w:rsidRDefault="00B33997" w:rsidP="00E434E1">
      <w:pPr>
        <w:pStyle w:val="BodyText"/>
        <w:spacing w:before="120" w:after="120"/>
        <w:ind w:left="160" w:firstLine="720"/>
        <w:jc w:val="both"/>
        <w:rPr>
          <w:rFonts w:ascii="Arial" w:hAnsi="Arial" w:cs="Arial"/>
          <w:shd w:val="clear" w:color="auto" w:fill="FFFFFF" w:themeFill="background1"/>
        </w:rPr>
      </w:pPr>
    </w:p>
    <w:p w14:paraId="58ECE0D5" w14:textId="77777777" w:rsidR="00B33997" w:rsidRPr="003965FC" w:rsidRDefault="00B33997" w:rsidP="00E434E1">
      <w:pPr>
        <w:pStyle w:val="BodyText"/>
        <w:spacing w:before="120" w:after="120"/>
        <w:ind w:left="160" w:firstLine="720"/>
        <w:jc w:val="both"/>
        <w:rPr>
          <w:rFonts w:ascii="Arial" w:hAnsi="Arial" w:cs="Arial"/>
          <w:shd w:val="clear" w:color="auto" w:fill="FFFFFF" w:themeFill="background1"/>
        </w:rPr>
      </w:pPr>
    </w:p>
    <w:p w14:paraId="127A23F2" w14:textId="77777777" w:rsidR="00B33997" w:rsidRDefault="00B33997" w:rsidP="00E434E1">
      <w:pPr>
        <w:pStyle w:val="BodyText"/>
        <w:spacing w:before="120" w:after="120"/>
        <w:ind w:left="160" w:firstLine="720"/>
        <w:jc w:val="both"/>
        <w:rPr>
          <w:rFonts w:ascii="Arial" w:hAnsi="Arial" w:cs="Arial"/>
          <w:shd w:val="clear" w:color="auto" w:fill="FFFFFF" w:themeFill="background1"/>
        </w:rPr>
      </w:pPr>
    </w:p>
    <w:sectPr w:rsidR="00B33997" w:rsidSect="00B339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C54"/>
    <w:multiLevelType w:val="hybridMultilevel"/>
    <w:tmpl w:val="459832DE"/>
    <w:lvl w:ilvl="0" w:tplc="EDF45394">
      <w:start w:val="1"/>
      <w:numFmt w:val="decimal"/>
      <w:lvlText w:val="%1."/>
      <w:lvlJc w:val="left"/>
      <w:pPr>
        <w:ind w:left="880" w:hanging="360"/>
      </w:pPr>
      <w:rPr>
        <w:rFonts w:ascii="Tahoma" w:eastAsia="Tahoma" w:hAnsi="Tahoma" w:cs="Tahoma" w:hint="default"/>
        <w:w w:val="96"/>
        <w:sz w:val="25"/>
        <w:szCs w:val="25"/>
        <w:lang w:eastAsia="en-US" w:bidi="ar-SA"/>
      </w:rPr>
    </w:lvl>
    <w:lvl w:ilvl="1" w:tplc="C8B0A8A8">
      <w:numFmt w:val="bullet"/>
      <w:lvlText w:val="•"/>
      <w:lvlJc w:val="left"/>
      <w:pPr>
        <w:ind w:left="1884" w:hanging="360"/>
      </w:pPr>
      <w:rPr>
        <w:rFonts w:hint="default"/>
        <w:lang w:eastAsia="en-US" w:bidi="ar-SA"/>
      </w:rPr>
    </w:lvl>
    <w:lvl w:ilvl="2" w:tplc="D7903CEA">
      <w:numFmt w:val="bullet"/>
      <w:lvlText w:val="•"/>
      <w:lvlJc w:val="left"/>
      <w:pPr>
        <w:ind w:left="2888" w:hanging="360"/>
      </w:pPr>
      <w:rPr>
        <w:rFonts w:hint="default"/>
        <w:lang w:eastAsia="en-US" w:bidi="ar-SA"/>
      </w:rPr>
    </w:lvl>
    <w:lvl w:ilvl="3" w:tplc="2A8C8AFA">
      <w:numFmt w:val="bullet"/>
      <w:lvlText w:val="•"/>
      <w:lvlJc w:val="left"/>
      <w:pPr>
        <w:ind w:left="3892" w:hanging="360"/>
      </w:pPr>
      <w:rPr>
        <w:rFonts w:hint="default"/>
        <w:lang w:eastAsia="en-US" w:bidi="ar-SA"/>
      </w:rPr>
    </w:lvl>
    <w:lvl w:ilvl="4" w:tplc="FBEC10C6">
      <w:numFmt w:val="bullet"/>
      <w:lvlText w:val="•"/>
      <w:lvlJc w:val="left"/>
      <w:pPr>
        <w:ind w:left="4896" w:hanging="360"/>
      </w:pPr>
      <w:rPr>
        <w:rFonts w:hint="default"/>
        <w:lang w:eastAsia="en-US" w:bidi="ar-SA"/>
      </w:rPr>
    </w:lvl>
    <w:lvl w:ilvl="5" w:tplc="CEEA8182">
      <w:numFmt w:val="bullet"/>
      <w:lvlText w:val="•"/>
      <w:lvlJc w:val="left"/>
      <w:pPr>
        <w:ind w:left="5900" w:hanging="360"/>
      </w:pPr>
      <w:rPr>
        <w:rFonts w:hint="default"/>
        <w:lang w:eastAsia="en-US" w:bidi="ar-SA"/>
      </w:rPr>
    </w:lvl>
    <w:lvl w:ilvl="6" w:tplc="F5DC86B4">
      <w:numFmt w:val="bullet"/>
      <w:lvlText w:val="•"/>
      <w:lvlJc w:val="left"/>
      <w:pPr>
        <w:ind w:left="6904" w:hanging="360"/>
      </w:pPr>
      <w:rPr>
        <w:rFonts w:hint="default"/>
        <w:lang w:eastAsia="en-US" w:bidi="ar-SA"/>
      </w:rPr>
    </w:lvl>
    <w:lvl w:ilvl="7" w:tplc="509A8476">
      <w:numFmt w:val="bullet"/>
      <w:lvlText w:val="•"/>
      <w:lvlJc w:val="left"/>
      <w:pPr>
        <w:ind w:left="7908" w:hanging="360"/>
      </w:pPr>
      <w:rPr>
        <w:rFonts w:hint="default"/>
        <w:lang w:eastAsia="en-US" w:bidi="ar-SA"/>
      </w:rPr>
    </w:lvl>
    <w:lvl w:ilvl="8" w:tplc="400C8E70">
      <w:numFmt w:val="bullet"/>
      <w:lvlText w:val="•"/>
      <w:lvlJc w:val="left"/>
      <w:pPr>
        <w:ind w:left="8912" w:hanging="360"/>
      </w:pPr>
      <w:rPr>
        <w:rFonts w:hint="default"/>
        <w:lang w:eastAsia="en-US" w:bidi="ar-SA"/>
      </w:rPr>
    </w:lvl>
  </w:abstractNum>
  <w:abstractNum w:abstractNumId="1" w15:restartNumberingAfterBreak="0">
    <w:nsid w:val="780E7C34"/>
    <w:multiLevelType w:val="hybridMultilevel"/>
    <w:tmpl w:val="9D4CDAF4"/>
    <w:lvl w:ilvl="0" w:tplc="4782CB02">
      <w:start w:val="1"/>
      <w:numFmt w:val="bullet"/>
      <w:lvlText w:val=""/>
      <w:lvlJc w:val="left"/>
      <w:pPr>
        <w:ind w:left="1410" w:hanging="360"/>
      </w:pPr>
      <w:rPr>
        <w:rFonts w:ascii="Wingdings" w:hAnsi="Wingdings" w:hint="default"/>
        <w:color w:val="auto"/>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num w:numId="1" w16cid:durableId="1138453123">
    <w:abstractNumId w:val="0"/>
  </w:num>
  <w:num w:numId="2" w16cid:durableId="79567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33997"/>
    <w:rsid w:val="00005D6F"/>
    <w:rsid w:val="00006B76"/>
    <w:rsid w:val="00007DC8"/>
    <w:rsid w:val="00014BF9"/>
    <w:rsid w:val="00017D07"/>
    <w:rsid w:val="00022DFC"/>
    <w:rsid w:val="00023C17"/>
    <w:rsid w:val="000402A5"/>
    <w:rsid w:val="00041532"/>
    <w:rsid w:val="00046D9A"/>
    <w:rsid w:val="00054A42"/>
    <w:rsid w:val="00061F73"/>
    <w:rsid w:val="000622DC"/>
    <w:rsid w:val="0007738E"/>
    <w:rsid w:val="0008524D"/>
    <w:rsid w:val="000870F9"/>
    <w:rsid w:val="000901F0"/>
    <w:rsid w:val="000A01A0"/>
    <w:rsid w:val="000A3883"/>
    <w:rsid w:val="000B3585"/>
    <w:rsid w:val="000B401B"/>
    <w:rsid w:val="000C6029"/>
    <w:rsid w:val="000E5CDB"/>
    <w:rsid w:val="000F2498"/>
    <w:rsid w:val="000F2581"/>
    <w:rsid w:val="000F25A9"/>
    <w:rsid w:val="00106009"/>
    <w:rsid w:val="00116DC4"/>
    <w:rsid w:val="0012179E"/>
    <w:rsid w:val="00136E62"/>
    <w:rsid w:val="00140EA4"/>
    <w:rsid w:val="00141624"/>
    <w:rsid w:val="001441EC"/>
    <w:rsid w:val="00163F43"/>
    <w:rsid w:val="0016689F"/>
    <w:rsid w:val="0017244A"/>
    <w:rsid w:val="00175FDF"/>
    <w:rsid w:val="00182F60"/>
    <w:rsid w:val="00186CBF"/>
    <w:rsid w:val="0019509B"/>
    <w:rsid w:val="00195653"/>
    <w:rsid w:val="001A5C54"/>
    <w:rsid w:val="001D1684"/>
    <w:rsid w:val="001D7CA6"/>
    <w:rsid w:val="001E35AA"/>
    <w:rsid w:val="001E483B"/>
    <w:rsid w:val="001E74EF"/>
    <w:rsid w:val="001F3CDC"/>
    <w:rsid w:val="00210D48"/>
    <w:rsid w:val="00217D97"/>
    <w:rsid w:val="002223D8"/>
    <w:rsid w:val="00230EBE"/>
    <w:rsid w:val="00231A4C"/>
    <w:rsid w:val="00246F36"/>
    <w:rsid w:val="0025434F"/>
    <w:rsid w:val="00257F83"/>
    <w:rsid w:val="00262A49"/>
    <w:rsid w:val="002807A0"/>
    <w:rsid w:val="00287671"/>
    <w:rsid w:val="00287A53"/>
    <w:rsid w:val="00291432"/>
    <w:rsid w:val="0029285C"/>
    <w:rsid w:val="002A4E84"/>
    <w:rsid w:val="002B7ECC"/>
    <w:rsid w:val="002C445F"/>
    <w:rsid w:val="002C5BAD"/>
    <w:rsid w:val="002F094B"/>
    <w:rsid w:val="002F2FC0"/>
    <w:rsid w:val="003229DF"/>
    <w:rsid w:val="00331B2E"/>
    <w:rsid w:val="00343D42"/>
    <w:rsid w:val="003453B1"/>
    <w:rsid w:val="00345428"/>
    <w:rsid w:val="0035638A"/>
    <w:rsid w:val="00363AF7"/>
    <w:rsid w:val="00370F91"/>
    <w:rsid w:val="00376D8D"/>
    <w:rsid w:val="003947E9"/>
    <w:rsid w:val="003965FC"/>
    <w:rsid w:val="003A72AA"/>
    <w:rsid w:val="003C102F"/>
    <w:rsid w:val="00401C50"/>
    <w:rsid w:val="00402073"/>
    <w:rsid w:val="00405798"/>
    <w:rsid w:val="0041050C"/>
    <w:rsid w:val="0042165E"/>
    <w:rsid w:val="00421ADE"/>
    <w:rsid w:val="00431F5D"/>
    <w:rsid w:val="00445973"/>
    <w:rsid w:val="00453E4F"/>
    <w:rsid w:val="00467883"/>
    <w:rsid w:val="00480FF2"/>
    <w:rsid w:val="004977A5"/>
    <w:rsid w:val="004A2A7B"/>
    <w:rsid w:val="004A34B3"/>
    <w:rsid w:val="004B7F78"/>
    <w:rsid w:val="004C21E7"/>
    <w:rsid w:val="004C3AA9"/>
    <w:rsid w:val="004C4477"/>
    <w:rsid w:val="004C4C3E"/>
    <w:rsid w:val="004C530D"/>
    <w:rsid w:val="004C6F06"/>
    <w:rsid w:val="004D1039"/>
    <w:rsid w:val="004E4C6D"/>
    <w:rsid w:val="004E6D54"/>
    <w:rsid w:val="00503A4E"/>
    <w:rsid w:val="00504687"/>
    <w:rsid w:val="00506B49"/>
    <w:rsid w:val="0051064F"/>
    <w:rsid w:val="00512BD0"/>
    <w:rsid w:val="005144F8"/>
    <w:rsid w:val="00527E73"/>
    <w:rsid w:val="00531C20"/>
    <w:rsid w:val="005336CC"/>
    <w:rsid w:val="005371ED"/>
    <w:rsid w:val="00544AB9"/>
    <w:rsid w:val="00551E4A"/>
    <w:rsid w:val="0055515F"/>
    <w:rsid w:val="0055675C"/>
    <w:rsid w:val="00567512"/>
    <w:rsid w:val="00572DA9"/>
    <w:rsid w:val="005812B3"/>
    <w:rsid w:val="005854D3"/>
    <w:rsid w:val="0058566E"/>
    <w:rsid w:val="00591247"/>
    <w:rsid w:val="00595EA9"/>
    <w:rsid w:val="005C195C"/>
    <w:rsid w:val="005C2F86"/>
    <w:rsid w:val="005C30FA"/>
    <w:rsid w:val="005D0019"/>
    <w:rsid w:val="005E0DCC"/>
    <w:rsid w:val="005E53E2"/>
    <w:rsid w:val="005F2645"/>
    <w:rsid w:val="00603F2B"/>
    <w:rsid w:val="00617514"/>
    <w:rsid w:val="00633138"/>
    <w:rsid w:val="00633FF7"/>
    <w:rsid w:val="006376AB"/>
    <w:rsid w:val="00640873"/>
    <w:rsid w:val="00655667"/>
    <w:rsid w:val="00657431"/>
    <w:rsid w:val="006605D1"/>
    <w:rsid w:val="00670A5A"/>
    <w:rsid w:val="00673EDA"/>
    <w:rsid w:val="0067406C"/>
    <w:rsid w:val="00676A10"/>
    <w:rsid w:val="00681BD8"/>
    <w:rsid w:val="006838B3"/>
    <w:rsid w:val="00685999"/>
    <w:rsid w:val="00686940"/>
    <w:rsid w:val="006938EF"/>
    <w:rsid w:val="006939C8"/>
    <w:rsid w:val="006A0B10"/>
    <w:rsid w:val="006A160B"/>
    <w:rsid w:val="006B3216"/>
    <w:rsid w:val="006C62CC"/>
    <w:rsid w:val="006D1037"/>
    <w:rsid w:val="006D12D3"/>
    <w:rsid w:val="006D5DBE"/>
    <w:rsid w:val="006D64B6"/>
    <w:rsid w:val="006D6751"/>
    <w:rsid w:val="006E0601"/>
    <w:rsid w:val="006E7E07"/>
    <w:rsid w:val="00710316"/>
    <w:rsid w:val="00717012"/>
    <w:rsid w:val="007175BE"/>
    <w:rsid w:val="00726F28"/>
    <w:rsid w:val="00734671"/>
    <w:rsid w:val="00735365"/>
    <w:rsid w:val="00736A60"/>
    <w:rsid w:val="00740817"/>
    <w:rsid w:val="007527FE"/>
    <w:rsid w:val="00752D33"/>
    <w:rsid w:val="00753A38"/>
    <w:rsid w:val="007545D0"/>
    <w:rsid w:val="00760196"/>
    <w:rsid w:val="00762A36"/>
    <w:rsid w:val="007668CD"/>
    <w:rsid w:val="007728C9"/>
    <w:rsid w:val="00772E6C"/>
    <w:rsid w:val="00774581"/>
    <w:rsid w:val="007871D4"/>
    <w:rsid w:val="00790859"/>
    <w:rsid w:val="00797DEF"/>
    <w:rsid w:val="007A1B78"/>
    <w:rsid w:val="007A462A"/>
    <w:rsid w:val="007A790F"/>
    <w:rsid w:val="007A7DDA"/>
    <w:rsid w:val="007B4CEC"/>
    <w:rsid w:val="007B591D"/>
    <w:rsid w:val="007C2440"/>
    <w:rsid w:val="007C7975"/>
    <w:rsid w:val="008014A0"/>
    <w:rsid w:val="008038CF"/>
    <w:rsid w:val="00807C37"/>
    <w:rsid w:val="00810CC5"/>
    <w:rsid w:val="00826DB1"/>
    <w:rsid w:val="00851889"/>
    <w:rsid w:val="00851A2D"/>
    <w:rsid w:val="0087072E"/>
    <w:rsid w:val="00870894"/>
    <w:rsid w:val="00874424"/>
    <w:rsid w:val="00885639"/>
    <w:rsid w:val="00895F36"/>
    <w:rsid w:val="00896D41"/>
    <w:rsid w:val="008D637D"/>
    <w:rsid w:val="008E5CA9"/>
    <w:rsid w:val="008F3696"/>
    <w:rsid w:val="00923776"/>
    <w:rsid w:val="00924D5F"/>
    <w:rsid w:val="009400FE"/>
    <w:rsid w:val="0094061F"/>
    <w:rsid w:val="00960493"/>
    <w:rsid w:val="00962545"/>
    <w:rsid w:val="00962F2A"/>
    <w:rsid w:val="009648E2"/>
    <w:rsid w:val="00976BDF"/>
    <w:rsid w:val="00997835"/>
    <w:rsid w:val="009C4774"/>
    <w:rsid w:val="009C743E"/>
    <w:rsid w:val="009C7933"/>
    <w:rsid w:val="009D46B5"/>
    <w:rsid w:val="009D59B4"/>
    <w:rsid w:val="009E5B05"/>
    <w:rsid w:val="00A20FC0"/>
    <w:rsid w:val="00A228B9"/>
    <w:rsid w:val="00A25229"/>
    <w:rsid w:val="00A336B5"/>
    <w:rsid w:val="00A61E1E"/>
    <w:rsid w:val="00A6401B"/>
    <w:rsid w:val="00A72634"/>
    <w:rsid w:val="00A83F8D"/>
    <w:rsid w:val="00A93739"/>
    <w:rsid w:val="00AA01D4"/>
    <w:rsid w:val="00AC3FEE"/>
    <w:rsid w:val="00AD01F7"/>
    <w:rsid w:val="00AD06C8"/>
    <w:rsid w:val="00AD4B28"/>
    <w:rsid w:val="00AE03F6"/>
    <w:rsid w:val="00AE0DA1"/>
    <w:rsid w:val="00AE187D"/>
    <w:rsid w:val="00AF619C"/>
    <w:rsid w:val="00AF7EF3"/>
    <w:rsid w:val="00B0079A"/>
    <w:rsid w:val="00B01032"/>
    <w:rsid w:val="00B11172"/>
    <w:rsid w:val="00B14E11"/>
    <w:rsid w:val="00B1518D"/>
    <w:rsid w:val="00B15619"/>
    <w:rsid w:val="00B1622E"/>
    <w:rsid w:val="00B22172"/>
    <w:rsid w:val="00B30F28"/>
    <w:rsid w:val="00B33997"/>
    <w:rsid w:val="00B35563"/>
    <w:rsid w:val="00B43326"/>
    <w:rsid w:val="00B43B5F"/>
    <w:rsid w:val="00B4491A"/>
    <w:rsid w:val="00B630CF"/>
    <w:rsid w:val="00B66162"/>
    <w:rsid w:val="00B66B17"/>
    <w:rsid w:val="00B67FFE"/>
    <w:rsid w:val="00B73954"/>
    <w:rsid w:val="00B82411"/>
    <w:rsid w:val="00BA112F"/>
    <w:rsid w:val="00BB1439"/>
    <w:rsid w:val="00BC35CA"/>
    <w:rsid w:val="00BC549A"/>
    <w:rsid w:val="00BE4993"/>
    <w:rsid w:val="00BE545A"/>
    <w:rsid w:val="00BF052A"/>
    <w:rsid w:val="00BF4F4B"/>
    <w:rsid w:val="00C00C63"/>
    <w:rsid w:val="00C02715"/>
    <w:rsid w:val="00C04065"/>
    <w:rsid w:val="00C07AAB"/>
    <w:rsid w:val="00C321A8"/>
    <w:rsid w:val="00C371E6"/>
    <w:rsid w:val="00C43FAD"/>
    <w:rsid w:val="00C47CD2"/>
    <w:rsid w:val="00C51A36"/>
    <w:rsid w:val="00C544FD"/>
    <w:rsid w:val="00C564D6"/>
    <w:rsid w:val="00C621B8"/>
    <w:rsid w:val="00C6760C"/>
    <w:rsid w:val="00C7638C"/>
    <w:rsid w:val="00C80BE5"/>
    <w:rsid w:val="00C83258"/>
    <w:rsid w:val="00C842EF"/>
    <w:rsid w:val="00C84B3E"/>
    <w:rsid w:val="00C909B7"/>
    <w:rsid w:val="00C931B0"/>
    <w:rsid w:val="00C957C7"/>
    <w:rsid w:val="00CA6EC3"/>
    <w:rsid w:val="00CB70B5"/>
    <w:rsid w:val="00CE10C9"/>
    <w:rsid w:val="00CF05E3"/>
    <w:rsid w:val="00CF08BC"/>
    <w:rsid w:val="00D03602"/>
    <w:rsid w:val="00D3374D"/>
    <w:rsid w:val="00D340B2"/>
    <w:rsid w:val="00D57395"/>
    <w:rsid w:val="00D60A0C"/>
    <w:rsid w:val="00D63C82"/>
    <w:rsid w:val="00D71B02"/>
    <w:rsid w:val="00D72C97"/>
    <w:rsid w:val="00D739BF"/>
    <w:rsid w:val="00D76412"/>
    <w:rsid w:val="00D8372B"/>
    <w:rsid w:val="00D872F5"/>
    <w:rsid w:val="00D90975"/>
    <w:rsid w:val="00DA1702"/>
    <w:rsid w:val="00DB0DD8"/>
    <w:rsid w:val="00DB5DBA"/>
    <w:rsid w:val="00DD3077"/>
    <w:rsid w:val="00DD3A26"/>
    <w:rsid w:val="00DE32F1"/>
    <w:rsid w:val="00DE4D2E"/>
    <w:rsid w:val="00DF2E71"/>
    <w:rsid w:val="00E01D75"/>
    <w:rsid w:val="00E126B2"/>
    <w:rsid w:val="00E33084"/>
    <w:rsid w:val="00E4135E"/>
    <w:rsid w:val="00E41789"/>
    <w:rsid w:val="00E434E1"/>
    <w:rsid w:val="00E5256A"/>
    <w:rsid w:val="00E609CE"/>
    <w:rsid w:val="00E65FC1"/>
    <w:rsid w:val="00E81656"/>
    <w:rsid w:val="00E908F7"/>
    <w:rsid w:val="00E95613"/>
    <w:rsid w:val="00EB1646"/>
    <w:rsid w:val="00EB51F8"/>
    <w:rsid w:val="00EC6C46"/>
    <w:rsid w:val="00ED0E78"/>
    <w:rsid w:val="00ED6769"/>
    <w:rsid w:val="00EE1EC4"/>
    <w:rsid w:val="00EF1EB7"/>
    <w:rsid w:val="00F122AE"/>
    <w:rsid w:val="00F12650"/>
    <w:rsid w:val="00F15E26"/>
    <w:rsid w:val="00F21D61"/>
    <w:rsid w:val="00F32D00"/>
    <w:rsid w:val="00F3677C"/>
    <w:rsid w:val="00F43284"/>
    <w:rsid w:val="00F43BE1"/>
    <w:rsid w:val="00F45BEB"/>
    <w:rsid w:val="00F520A2"/>
    <w:rsid w:val="00F547EF"/>
    <w:rsid w:val="00F61496"/>
    <w:rsid w:val="00F63B26"/>
    <w:rsid w:val="00F6446E"/>
    <w:rsid w:val="00F660CF"/>
    <w:rsid w:val="00F748B2"/>
    <w:rsid w:val="00F8302F"/>
    <w:rsid w:val="00F8596F"/>
    <w:rsid w:val="00FA0E37"/>
    <w:rsid w:val="00FA1AC2"/>
    <w:rsid w:val="00FA3EFE"/>
    <w:rsid w:val="00FB52DF"/>
    <w:rsid w:val="00FB6CEA"/>
    <w:rsid w:val="00FD2762"/>
    <w:rsid w:val="00FE2E85"/>
    <w:rsid w:val="00FE756B"/>
    <w:rsid w:val="00FF7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15B4"/>
  <w15:docId w15:val="{344F018E-A5D9-474B-A5D2-C94FCA31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46"/>
  </w:style>
  <w:style w:type="paragraph" w:styleId="Heading1">
    <w:name w:val="heading 1"/>
    <w:basedOn w:val="Normal"/>
    <w:link w:val="Heading1Char"/>
    <w:uiPriority w:val="1"/>
    <w:qFormat/>
    <w:rsid w:val="00B33997"/>
    <w:pPr>
      <w:widowControl w:val="0"/>
      <w:autoSpaceDE w:val="0"/>
      <w:autoSpaceDN w:val="0"/>
      <w:spacing w:before="70" w:after="0" w:line="240" w:lineRule="auto"/>
      <w:ind w:left="160"/>
      <w:outlineLvl w:val="0"/>
    </w:pPr>
    <w:rPr>
      <w:rFonts w:ascii="Tahoma" w:eastAsia="Tahoma" w:hAnsi="Tahoma" w:cs="Tahoma"/>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997"/>
    <w:rPr>
      <w:rFonts w:ascii="Tahoma" w:eastAsia="Tahoma" w:hAnsi="Tahoma" w:cs="Tahoma"/>
      <w:b/>
      <w:bCs/>
      <w:sz w:val="24"/>
      <w:szCs w:val="24"/>
      <w:lang w:eastAsia="en-US"/>
    </w:rPr>
  </w:style>
  <w:style w:type="paragraph" w:customStyle="1" w:styleId="TableParagraph">
    <w:name w:val="Table Paragraph"/>
    <w:basedOn w:val="Normal"/>
    <w:uiPriority w:val="1"/>
    <w:qFormat/>
    <w:rsid w:val="00B33997"/>
    <w:pPr>
      <w:widowControl w:val="0"/>
      <w:autoSpaceDE w:val="0"/>
      <w:autoSpaceDN w:val="0"/>
      <w:spacing w:after="0" w:line="240" w:lineRule="auto"/>
    </w:pPr>
    <w:rPr>
      <w:rFonts w:ascii="Tahoma" w:eastAsia="Tahoma" w:hAnsi="Tahoma" w:cs="Tahoma"/>
      <w:lang w:eastAsia="en-US"/>
    </w:rPr>
  </w:style>
  <w:style w:type="table" w:customStyle="1" w:styleId="TableNormal1">
    <w:name w:val="Table Normal1"/>
    <w:uiPriority w:val="2"/>
    <w:semiHidden/>
    <w:unhideWhenUsed/>
    <w:qFormat/>
    <w:rsid w:val="00B3399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33997"/>
    <w:pPr>
      <w:widowControl w:val="0"/>
      <w:autoSpaceDE w:val="0"/>
      <w:autoSpaceDN w:val="0"/>
      <w:spacing w:after="0" w:line="240" w:lineRule="auto"/>
    </w:pPr>
    <w:rPr>
      <w:rFonts w:ascii="Tahoma" w:eastAsia="Tahoma" w:hAnsi="Tahoma" w:cs="Tahoma"/>
      <w:sz w:val="24"/>
      <w:szCs w:val="24"/>
      <w:lang w:eastAsia="en-US"/>
    </w:rPr>
  </w:style>
  <w:style w:type="character" w:customStyle="1" w:styleId="BodyTextChar">
    <w:name w:val="Body Text Char"/>
    <w:basedOn w:val="DefaultParagraphFont"/>
    <w:link w:val="BodyText"/>
    <w:uiPriority w:val="1"/>
    <w:rsid w:val="00B33997"/>
    <w:rPr>
      <w:rFonts w:ascii="Tahoma" w:eastAsia="Tahoma" w:hAnsi="Tahoma" w:cs="Tahoma"/>
      <w:sz w:val="24"/>
      <w:szCs w:val="24"/>
      <w:lang w:eastAsia="en-US"/>
    </w:rPr>
  </w:style>
  <w:style w:type="paragraph" w:styleId="ListParagraph">
    <w:name w:val="List Paragraph"/>
    <w:basedOn w:val="Normal"/>
    <w:uiPriority w:val="1"/>
    <w:qFormat/>
    <w:rsid w:val="00B33997"/>
    <w:pPr>
      <w:widowControl w:val="0"/>
      <w:autoSpaceDE w:val="0"/>
      <w:autoSpaceDN w:val="0"/>
      <w:spacing w:before="197" w:after="0" w:line="240" w:lineRule="auto"/>
      <w:ind w:left="880" w:hanging="360"/>
    </w:pPr>
    <w:rPr>
      <w:rFonts w:ascii="Tahoma" w:eastAsia="Tahoma" w:hAnsi="Tahoma" w:cs="Tahoma"/>
      <w:lang w:eastAsia="en-US"/>
    </w:rPr>
  </w:style>
  <w:style w:type="paragraph" w:customStyle="1" w:styleId="tableparagraph0">
    <w:name w:val="tableparagraph"/>
    <w:basedOn w:val="Normal"/>
    <w:rsid w:val="00B339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339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96310">
      <w:bodyDiv w:val="1"/>
      <w:marLeft w:val="0"/>
      <w:marRight w:val="0"/>
      <w:marTop w:val="0"/>
      <w:marBottom w:val="0"/>
      <w:divBdr>
        <w:top w:val="none" w:sz="0" w:space="0" w:color="auto"/>
        <w:left w:val="none" w:sz="0" w:space="0" w:color="auto"/>
        <w:bottom w:val="none" w:sz="0" w:space="0" w:color="auto"/>
        <w:right w:val="none" w:sz="0" w:space="0" w:color="auto"/>
      </w:divBdr>
    </w:div>
    <w:div w:id="16729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A6DD-8B91-4D6E-8EAE-842CF381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Pages>
  <Words>7673</Words>
  <Characters>4375</Characters>
  <Application>Microsoft Office Word</Application>
  <DocSecurity>0</DocSecurity>
  <Lines>36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Acer</cp:lastModifiedBy>
  <cp:revision>353</cp:revision>
  <cp:lastPrinted>2023-12-15T12:53:00Z</cp:lastPrinted>
  <dcterms:created xsi:type="dcterms:W3CDTF">2023-05-31T06:41:00Z</dcterms:created>
  <dcterms:modified xsi:type="dcterms:W3CDTF">2023-12-15T13:01:00Z</dcterms:modified>
</cp:coreProperties>
</file>